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adjustRightInd w:val="0"/>
        <w:spacing w:line="360" w:lineRule="auto"/>
        <w:jc w:val="left"/>
        <w:textAlignment w:val="baseline"/>
        <w:rPr>
          <w:rFonts w:hint="default" w:ascii="Arial" w:hAnsi="Arial" w:eastAsia="宋体" w:cs="Arial"/>
          <w:b/>
          <w:kern w:val="0"/>
          <w:sz w:val="24"/>
          <w:szCs w:val="24"/>
          <w:lang w:val="en-US" w:eastAsia="zh-CN"/>
        </w:rPr>
      </w:pPr>
      <w:r>
        <w:rPr>
          <w:rFonts w:ascii="Arial" w:hAnsi="Arial" w:eastAsia="MS Mincho" w:cs="Arial"/>
          <w:b/>
          <w:kern w:val="0"/>
          <w:sz w:val="24"/>
          <w:szCs w:val="24"/>
          <w:lang w:val="en-GB" w:eastAsia="en-GB"/>
        </w:rPr>
        <w:t>3GPP TSG-RAN WG2 Meeting #1</w:t>
      </w:r>
      <w:r>
        <w:rPr>
          <w:rFonts w:hint="eastAsia" w:ascii="Arial" w:hAnsi="Arial" w:eastAsia="宋体" w:cs="Arial"/>
          <w:b/>
          <w:kern w:val="0"/>
          <w:sz w:val="24"/>
          <w:szCs w:val="24"/>
        </w:rPr>
        <w:t>25bis</w:t>
      </w:r>
      <w:r>
        <w:rPr>
          <w:rFonts w:ascii="Arial" w:hAnsi="Arial" w:eastAsia="MS Mincho" w:cs="Arial"/>
          <w:b/>
          <w:kern w:val="0"/>
          <w:sz w:val="24"/>
          <w:szCs w:val="24"/>
          <w:lang w:val="en-GB" w:eastAsia="en-GB"/>
        </w:rPr>
        <w:t xml:space="preserve">        </w:t>
      </w:r>
      <w:r>
        <w:rPr>
          <w:rFonts w:ascii="Arial" w:hAnsi="Arial" w:eastAsia="MS Mincho" w:cs="Arial"/>
          <w:b/>
          <w:kern w:val="0"/>
          <w:sz w:val="24"/>
          <w:szCs w:val="24"/>
          <w:lang w:val="en-GB" w:eastAsia="en-GB"/>
        </w:rPr>
        <w:tab/>
      </w:r>
      <w:r>
        <w:rPr>
          <w:rFonts w:ascii="Arial" w:hAnsi="Arial" w:eastAsia="MS Mincho" w:cs="Arial"/>
          <w:b/>
          <w:kern w:val="0"/>
          <w:sz w:val="24"/>
          <w:szCs w:val="24"/>
          <w:lang w:val="en-GB" w:eastAsia="en-GB"/>
        </w:rPr>
        <w:t xml:space="preserve">                  </w:t>
      </w:r>
      <w:r>
        <w:rPr>
          <w:rFonts w:hint="eastAsia" w:ascii="Arial" w:hAnsi="Arial" w:eastAsia="宋体" w:cs="Arial"/>
          <w:b/>
          <w:kern w:val="0"/>
          <w:sz w:val="24"/>
          <w:szCs w:val="24"/>
        </w:rPr>
        <w:t xml:space="preserve">    </w:t>
      </w:r>
      <w:r>
        <w:rPr>
          <w:rFonts w:ascii="Arial" w:hAnsi="Arial" w:eastAsia="MS Mincho" w:cs="Arial"/>
          <w:b/>
          <w:kern w:val="0"/>
          <w:sz w:val="24"/>
          <w:szCs w:val="24"/>
          <w:lang w:val="en-GB" w:eastAsia="en-GB"/>
        </w:rPr>
        <w:t xml:space="preserve"> </w:t>
      </w:r>
      <w:r>
        <w:rPr>
          <w:rFonts w:ascii="Arial" w:hAnsi="Arial" w:eastAsia="MS Mincho" w:cs="Arial"/>
          <w:b/>
          <w:kern w:val="0"/>
          <w:sz w:val="22"/>
          <w:lang w:val="en-GB" w:eastAsia="en-GB"/>
        </w:rPr>
        <w:t>R2-2</w:t>
      </w:r>
      <w:r>
        <w:rPr>
          <w:rFonts w:hint="eastAsia" w:ascii="Arial" w:hAnsi="Arial" w:eastAsia="宋体" w:cs="Arial"/>
          <w:b/>
          <w:kern w:val="0"/>
          <w:sz w:val="22"/>
        </w:rPr>
        <w:t>4</w:t>
      </w:r>
      <w:r>
        <w:rPr>
          <w:rFonts w:hint="eastAsia" w:ascii="Arial" w:hAnsi="Arial" w:eastAsia="宋体" w:cs="Arial"/>
          <w:b/>
          <w:kern w:val="0"/>
          <w:sz w:val="22"/>
          <w:lang w:val="en-US" w:eastAsia="zh-CN"/>
        </w:rPr>
        <w:t>03022</w:t>
      </w:r>
      <w:bookmarkStart w:id="2" w:name="_GoBack"/>
      <w:bookmarkEnd w:id="2"/>
    </w:p>
    <w:p>
      <w:pPr>
        <w:overflowPunct w:val="0"/>
        <w:autoSpaceDE w:val="0"/>
        <w:autoSpaceDN w:val="0"/>
        <w:adjustRightInd w:val="0"/>
        <w:spacing w:line="360" w:lineRule="auto"/>
        <w:jc w:val="left"/>
        <w:textAlignment w:val="baseline"/>
        <w:rPr>
          <w:rFonts w:ascii="Arial" w:hAnsi="Arial" w:eastAsia="宋体" w:cs="Arial"/>
          <w:b/>
          <w:bCs/>
          <w:kern w:val="0"/>
          <w:sz w:val="24"/>
          <w:szCs w:val="24"/>
          <w:lang w:val="en-GB"/>
        </w:rPr>
      </w:pPr>
      <w:r>
        <w:rPr>
          <w:rFonts w:hint="eastAsia" w:ascii="Arial" w:hAnsi="Arial" w:eastAsia="宋体" w:cs="Arial"/>
          <w:b/>
          <w:bCs/>
          <w:kern w:val="0"/>
          <w:sz w:val="24"/>
          <w:szCs w:val="24"/>
        </w:rPr>
        <w:t>Changsha, China,</w:t>
      </w:r>
      <w:r>
        <w:rPr>
          <w:rFonts w:ascii="Arial" w:hAnsi="Arial" w:eastAsia="宋体" w:cs="Arial"/>
          <w:b/>
          <w:bCs/>
          <w:kern w:val="0"/>
          <w:sz w:val="24"/>
          <w:szCs w:val="24"/>
          <w:lang w:val="en-GB"/>
        </w:rPr>
        <w:t xml:space="preserve"> </w:t>
      </w:r>
      <w:r>
        <w:rPr>
          <w:rFonts w:hint="eastAsia" w:ascii="Arial" w:hAnsi="Arial" w:eastAsia="宋体" w:cs="Arial"/>
          <w:b/>
          <w:bCs/>
          <w:kern w:val="0"/>
          <w:sz w:val="24"/>
          <w:szCs w:val="24"/>
        </w:rPr>
        <w:t>15 - 19 April</w:t>
      </w:r>
      <w:r>
        <w:rPr>
          <w:rFonts w:ascii="Arial" w:hAnsi="Arial" w:eastAsia="宋体" w:cs="Arial"/>
          <w:b/>
          <w:bCs/>
          <w:kern w:val="0"/>
          <w:sz w:val="24"/>
          <w:szCs w:val="24"/>
          <w:lang w:val="en-GB"/>
        </w:rPr>
        <w:t>, 202</w:t>
      </w:r>
      <w:r>
        <w:rPr>
          <w:rFonts w:hint="eastAsia" w:ascii="Arial" w:hAnsi="Arial" w:eastAsia="宋体" w:cs="Arial"/>
          <w:b/>
          <w:bCs/>
          <w:kern w:val="0"/>
          <w:sz w:val="24"/>
          <w:szCs w:val="24"/>
        </w:rPr>
        <w:t>4</w:t>
      </w:r>
    </w:p>
    <w:p>
      <w:pPr>
        <w:overflowPunct w:val="0"/>
        <w:autoSpaceDE w:val="0"/>
        <w:autoSpaceDN w:val="0"/>
        <w:adjustRightInd w:val="0"/>
        <w:jc w:val="left"/>
        <w:textAlignment w:val="baseline"/>
        <w:rPr>
          <w:rFonts w:ascii="Arial" w:hAnsi="Arial" w:eastAsia="宋体" w:cs="Arial"/>
          <w:b/>
          <w:bCs/>
          <w:kern w:val="0"/>
          <w:sz w:val="24"/>
          <w:szCs w:val="20"/>
          <w:lang w:val="en-GB" w:eastAsia="ja-JP"/>
        </w:rPr>
      </w:pPr>
    </w:p>
    <w:p>
      <w:pPr>
        <w:widowControl/>
        <w:tabs>
          <w:tab w:val="left" w:pos="1985"/>
        </w:tabs>
        <w:spacing w:after="120"/>
        <w:jc w:val="left"/>
        <w:rPr>
          <w:rFonts w:ascii="Arial" w:hAnsi="Arial" w:eastAsia="宋体" w:cs="Arial"/>
          <w:b/>
          <w:bCs/>
          <w:kern w:val="0"/>
          <w:sz w:val="24"/>
          <w:szCs w:val="20"/>
        </w:rPr>
      </w:pPr>
      <w:r>
        <w:rPr>
          <w:rFonts w:ascii="Arial" w:hAnsi="Arial" w:eastAsia="MS Mincho" w:cs="Arial"/>
          <w:b/>
          <w:bCs/>
          <w:kern w:val="0"/>
          <w:sz w:val="24"/>
          <w:szCs w:val="20"/>
          <w:lang w:val="en-GB" w:eastAsia="en-US"/>
        </w:rPr>
        <w:t>Agenda item:</w:t>
      </w:r>
      <w:r>
        <w:rPr>
          <w:rFonts w:ascii="Arial" w:hAnsi="Arial" w:eastAsia="MS Mincho" w:cs="Arial"/>
          <w:b/>
          <w:bCs/>
          <w:kern w:val="0"/>
          <w:sz w:val="24"/>
          <w:szCs w:val="20"/>
          <w:lang w:val="en-GB" w:eastAsia="en-US"/>
        </w:rPr>
        <w:tab/>
      </w:r>
      <w:r>
        <w:rPr>
          <w:rFonts w:hint="eastAsia" w:ascii="Arial" w:hAnsi="Arial" w:eastAsia="宋体" w:cs="Arial"/>
          <w:b/>
          <w:bCs/>
          <w:kern w:val="0"/>
          <w:sz w:val="24"/>
          <w:szCs w:val="20"/>
          <w:lang w:val="en-US" w:eastAsia="zh-CN"/>
        </w:rPr>
        <w:t>8</w:t>
      </w:r>
      <w:r>
        <w:rPr>
          <w:rFonts w:ascii="Arial" w:hAnsi="Arial" w:eastAsia="宋体" w:cs="Arial"/>
          <w:b/>
          <w:bCs/>
          <w:kern w:val="0"/>
          <w:sz w:val="24"/>
          <w:szCs w:val="20"/>
          <w:lang w:val="en-GB"/>
        </w:rPr>
        <w:t>.</w:t>
      </w:r>
      <w:r>
        <w:rPr>
          <w:rFonts w:hint="eastAsia" w:ascii="Arial" w:hAnsi="Arial" w:eastAsia="宋体" w:cs="Arial"/>
          <w:b/>
          <w:bCs/>
          <w:kern w:val="0"/>
          <w:sz w:val="24"/>
          <w:szCs w:val="20"/>
          <w:lang w:val="en-US" w:eastAsia="zh-CN"/>
        </w:rPr>
        <w:t>1.4</w:t>
      </w:r>
    </w:p>
    <w:p>
      <w:pPr>
        <w:widowControl/>
        <w:tabs>
          <w:tab w:val="left" w:pos="1985"/>
        </w:tabs>
        <w:spacing w:after="180"/>
        <w:ind w:left="1985" w:hanging="1985"/>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Source:</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CMCC</w:t>
      </w:r>
    </w:p>
    <w:p>
      <w:pPr>
        <w:widowControl/>
        <w:spacing w:after="180"/>
        <w:ind w:left="1985" w:hanging="1985"/>
        <w:jc w:val="left"/>
        <w:rPr>
          <w:rFonts w:ascii="Arial" w:hAnsi="Arial" w:eastAsia="宋体" w:cs="Arial"/>
          <w:b/>
          <w:bCs/>
          <w:kern w:val="0"/>
          <w:sz w:val="24"/>
          <w:szCs w:val="20"/>
        </w:rPr>
      </w:pPr>
      <w:r>
        <w:rPr>
          <w:rFonts w:ascii="Arial" w:hAnsi="Arial" w:eastAsia="宋体" w:cs="Arial"/>
          <w:b/>
          <w:bCs/>
          <w:kern w:val="0"/>
          <w:sz w:val="24"/>
          <w:szCs w:val="20"/>
          <w:lang w:val="en-GB" w:eastAsia="en-US"/>
        </w:rPr>
        <w:t>Title:</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 xml:space="preserve">Discussion on </w:t>
      </w:r>
      <w:r>
        <w:rPr>
          <w:rFonts w:hint="eastAsia" w:ascii="Arial" w:hAnsi="Arial" w:eastAsia="宋体" w:cs="Arial"/>
          <w:b/>
          <w:bCs/>
          <w:kern w:val="0"/>
          <w:sz w:val="24"/>
          <w:szCs w:val="20"/>
        </w:rPr>
        <w:t>data collection for UE-sided model training</w:t>
      </w:r>
    </w:p>
    <w:p>
      <w:pPr>
        <w:widowControl/>
        <w:spacing w:after="180"/>
        <w:ind w:left="1985" w:hanging="1985"/>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WID/SID:</w:t>
      </w:r>
      <w:r>
        <w:rPr>
          <w:rFonts w:ascii="Arial" w:hAnsi="Arial" w:eastAsia="宋体" w:cs="Arial"/>
          <w:b/>
          <w:bCs/>
          <w:kern w:val="0"/>
          <w:sz w:val="24"/>
          <w:szCs w:val="20"/>
          <w:lang w:val="en-GB" w:eastAsia="en-US"/>
        </w:rPr>
        <w:tab/>
      </w:r>
      <w:r>
        <w:rPr>
          <w:rFonts w:hint="eastAsia" w:ascii="Arial" w:hAnsi="Arial" w:eastAsia="宋体" w:cs="Arial"/>
          <w:b/>
          <w:bCs/>
          <w:kern w:val="0"/>
          <w:sz w:val="24"/>
          <w:szCs w:val="20"/>
          <w:lang w:val="en-GB" w:eastAsia="en-US"/>
        </w:rPr>
        <w:t>NR_AIML_air</w:t>
      </w:r>
    </w:p>
    <w:p>
      <w:pPr>
        <w:widowControl/>
        <w:tabs>
          <w:tab w:val="left" w:pos="1985"/>
        </w:tabs>
        <w:spacing w:after="180"/>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Document for:</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Discussion</w:t>
      </w:r>
    </w:p>
    <w:p>
      <w:pPr>
        <w:keepNext/>
        <w:keepLines/>
        <w:widowControl/>
        <w:numPr>
          <w:ilvl w:val="0"/>
          <w:numId w:val="5"/>
        </w:numPr>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Introduction</w:t>
      </w:r>
    </w:p>
    <w:p>
      <w:pPr>
        <w:widowControl/>
        <w:spacing w:after="180"/>
        <w:rPr>
          <w:rFonts w:ascii="Arial" w:hAnsi="Arial" w:eastAsia="宋体" w:cs="Arial"/>
          <w:kern w:val="0"/>
          <w:sz w:val="20"/>
          <w:szCs w:val="20"/>
          <w:lang w:val="en-GB" w:eastAsia="en-US"/>
        </w:rPr>
      </w:pPr>
      <w:r>
        <w:rPr>
          <w:rFonts w:hint="eastAsia" w:ascii="Arial" w:hAnsi="Arial" w:cs="Arial"/>
          <w:sz w:val="20"/>
          <w:szCs w:val="20"/>
        </w:rPr>
        <w:t>The study objectives for Rel-19 NR AI/ML for Air Interface WI w</w:t>
      </w:r>
      <w:r>
        <w:rPr>
          <w:rFonts w:hint="eastAsia" w:ascii="Arial" w:hAnsi="Arial" w:cs="Arial"/>
          <w:sz w:val="20"/>
          <w:szCs w:val="20"/>
          <w:lang w:val="en-US" w:eastAsia="zh-CN"/>
        </w:rPr>
        <w:t>ere</w:t>
      </w:r>
      <w:r>
        <w:rPr>
          <w:rFonts w:hint="eastAsia" w:ascii="Arial" w:hAnsi="Arial" w:cs="Arial"/>
          <w:sz w:val="20"/>
          <w:szCs w:val="20"/>
        </w:rPr>
        <w:t xml:space="preserve"> approved in [1].</w:t>
      </w:r>
      <w:r>
        <w:rPr>
          <w:rFonts w:ascii="Arial" w:hAnsi="Arial" w:eastAsia="宋体" w:cs="Arial"/>
          <w:kern w:val="0"/>
          <w:sz w:val="20"/>
          <w:szCs w:val="20"/>
          <w:lang w:val="en-GB" w:eastAsia="en-US"/>
        </w:rPr>
        <w:t xml:space="preserve"> </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overflowPunct w:val="0"/>
              <w:autoSpaceDE w:val="0"/>
              <w:autoSpaceDN w:val="0"/>
              <w:adjustRightInd w:val="0"/>
              <w:textAlignment w:val="baseline"/>
              <w:rPr>
                <w:rFonts w:ascii="Arial" w:hAnsi="Arial" w:eastAsia="Malgun Gothic" w:cs="Arial"/>
                <w:bCs/>
                <w:sz w:val="20"/>
                <w:szCs w:val="21"/>
                <w:lang w:val="en-GB" w:eastAsia="en-GB"/>
              </w:rPr>
            </w:pPr>
            <w:r>
              <w:rPr>
                <w:rFonts w:ascii="Arial" w:hAnsi="Arial" w:eastAsia="Malgun Gothic" w:cs="Arial"/>
                <w:bCs/>
                <w:sz w:val="20"/>
                <w:szCs w:val="21"/>
                <w:lang w:val="en-GB" w:eastAsia="en-GB"/>
              </w:rPr>
              <w:t>Study objectives with corresponding checkpoints in RAN#105 (Sept ’24):</w:t>
            </w:r>
          </w:p>
          <w:p>
            <w:pPr>
              <w:numPr>
                <w:ilvl w:val="0"/>
                <w:numId w:val="6"/>
              </w:numPr>
              <w:overflowPunct w:val="0"/>
              <w:autoSpaceDE w:val="0"/>
              <w:autoSpaceDN w:val="0"/>
              <w:adjustRightInd w:val="0"/>
              <w:textAlignment w:val="baseline"/>
              <w:rPr>
                <w:rFonts w:ascii="Arial" w:hAnsi="Arial" w:eastAsia="Malgun Gothic" w:cs="Arial"/>
                <w:bCs/>
                <w:sz w:val="20"/>
                <w:szCs w:val="21"/>
                <w:lang w:val="en-GB" w:eastAsia="en-GB"/>
              </w:rPr>
            </w:pPr>
            <w:r>
              <w:rPr>
                <w:rFonts w:ascii="Arial" w:hAnsi="Arial" w:eastAsia="Malgun Gothic" w:cs="Arial"/>
                <w:bCs/>
                <w:sz w:val="20"/>
                <w:szCs w:val="21"/>
                <w:lang w:val="en-GB" w:eastAsia="en-GB"/>
              </w:rPr>
              <w:t xml:space="preserve">Necessity and details of model Identification concept and procedure in the context of LCM [RAN2/RAN1] </w:t>
            </w:r>
          </w:p>
          <w:p>
            <w:pPr>
              <w:numPr>
                <w:ilvl w:val="0"/>
                <w:numId w:val="6"/>
              </w:numPr>
              <w:overflowPunct w:val="0"/>
              <w:autoSpaceDE w:val="0"/>
              <w:autoSpaceDN w:val="0"/>
              <w:adjustRightInd w:val="0"/>
              <w:textAlignment w:val="baseline"/>
              <w:rPr>
                <w:rFonts w:ascii="Arial" w:hAnsi="Arial" w:eastAsia="Malgun Gothic" w:cs="Arial"/>
                <w:bCs/>
                <w:sz w:val="20"/>
                <w:szCs w:val="21"/>
                <w:lang w:val="en-GB" w:eastAsia="en-GB"/>
              </w:rPr>
            </w:pPr>
            <w:r>
              <w:rPr>
                <w:rFonts w:ascii="Arial" w:hAnsi="Arial" w:eastAsia="Malgun Gothic" w:cs="Arial"/>
                <w:bCs/>
                <w:sz w:val="20"/>
                <w:szCs w:val="21"/>
                <w:highlight w:val="yellow"/>
                <w:lang w:val="en-GB" w:eastAsia="en-GB"/>
              </w:rPr>
              <w:t>CN/OAM/OTT collection of UE-sided model training data</w:t>
            </w:r>
            <w:r>
              <w:rPr>
                <w:rFonts w:ascii="Arial" w:hAnsi="Arial" w:eastAsia="Malgun Gothic" w:cs="Arial"/>
                <w:bCs/>
                <w:sz w:val="20"/>
                <w:szCs w:val="21"/>
                <w:lang w:val="en-GB" w:eastAsia="en-GB"/>
              </w:rPr>
              <w:t xml:space="preserve"> [RAN2/RAN1]: </w:t>
            </w:r>
          </w:p>
          <w:p>
            <w:pPr>
              <w:numPr>
                <w:ilvl w:val="1"/>
                <w:numId w:val="6"/>
              </w:numPr>
              <w:overflowPunct w:val="0"/>
              <w:autoSpaceDE w:val="0"/>
              <w:autoSpaceDN w:val="0"/>
              <w:adjustRightInd w:val="0"/>
              <w:textAlignment w:val="baseline"/>
              <w:rPr>
                <w:rFonts w:ascii="Arial" w:hAnsi="Arial" w:eastAsia="Malgun Gothic" w:cs="Arial"/>
                <w:bCs/>
                <w:sz w:val="20"/>
                <w:szCs w:val="21"/>
                <w:lang w:val="en-GB" w:eastAsia="en-GB"/>
              </w:rPr>
            </w:pPr>
            <w:bookmarkStart w:id="0" w:name="_Hlk152950182"/>
            <w:r>
              <w:rPr>
                <w:rFonts w:ascii="Arial" w:hAnsi="Arial" w:eastAsia="Malgun Gothic" w:cs="Arial"/>
                <w:bCs/>
                <w:sz w:val="20"/>
                <w:szCs w:val="21"/>
                <w:lang w:val="en-GB" w:eastAsia="en-GB"/>
              </w:rPr>
              <w:t>For the FS_NR_AIML_Air study use cases, identify the corresponding contents of UE data collection</w:t>
            </w:r>
          </w:p>
          <w:p>
            <w:pPr>
              <w:numPr>
                <w:ilvl w:val="1"/>
                <w:numId w:val="6"/>
              </w:numPr>
              <w:overflowPunct w:val="0"/>
              <w:autoSpaceDE w:val="0"/>
              <w:autoSpaceDN w:val="0"/>
              <w:adjustRightInd w:val="0"/>
              <w:textAlignment w:val="baseline"/>
              <w:rPr>
                <w:rFonts w:ascii="Arial" w:hAnsi="Arial" w:eastAsia="Malgun Gothic" w:cs="Arial"/>
                <w:bCs/>
                <w:sz w:val="20"/>
                <w:szCs w:val="21"/>
                <w:lang w:val="en-GB" w:eastAsia="en-GB"/>
              </w:rPr>
            </w:pPr>
            <w:r>
              <w:rPr>
                <w:rFonts w:ascii="Arial" w:hAnsi="Arial" w:eastAsia="Malgun Gothic" w:cs="Arial"/>
                <w:bCs/>
                <w:sz w:val="20"/>
                <w:szCs w:val="21"/>
                <w:lang w:val="en-GB" w:eastAsia="en-GB"/>
              </w:rPr>
              <w:t>Analyse the UE data collection mechanisms identified during the FS_NR_AIML_Air (TR 38.843 section 7.2.1.3.2) study along with the implications and limitations of each of the methods</w:t>
            </w:r>
            <w:bookmarkEnd w:id="0"/>
            <w:r>
              <w:rPr>
                <w:rFonts w:ascii="Arial" w:hAnsi="Arial" w:eastAsia="Malgun Gothic" w:cs="Arial"/>
                <w:bCs/>
                <w:sz w:val="20"/>
                <w:szCs w:val="21"/>
                <w:lang w:val="en-GB" w:eastAsia="en-GB"/>
              </w:rPr>
              <w:t xml:space="preserve"> </w:t>
            </w:r>
          </w:p>
          <w:p>
            <w:pPr>
              <w:numPr>
                <w:ilvl w:val="0"/>
                <w:numId w:val="6"/>
              </w:numPr>
              <w:overflowPunct w:val="0"/>
              <w:autoSpaceDE w:val="0"/>
              <w:autoSpaceDN w:val="0"/>
              <w:adjustRightInd w:val="0"/>
              <w:textAlignment w:val="baseline"/>
              <w:rPr>
                <w:rFonts w:ascii="Arial" w:hAnsi="Arial" w:eastAsia="Malgun Gothic" w:cs="Arial"/>
                <w:bCs/>
                <w:sz w:val="20"/>
                <w:szCs w:val="21"/>
                <w:lang w:val="en-GB" w:eastAsia="en-GB"/>
              </w:rPr>
            </w:pPr>
            <w:r>
              <w:rPr>
                <w:rFonts w:ascii="Arial" w:hAnsi="Arial" w:eastAsia="Malgun Gothic" w:cs="Arial"/>
                <w:bCs/>
                <w:sz w:val="20"/>
                <w:szCs w:val="21"/>
                <w:lang w:val="en-GB" w:eastAsia="en-GB"/>
              </w:rPr>
              <w:t xml:space="preserve">Model transfer/delivery [RAN2/RAN1]: </w:t>
            </w:r>
          </w:p>
          <w:p>
            <w:pPr>
              <w:numPr>
                <w:ilvl w:val="1"/>
                <w:numId w:val="6"/>
              </w:numPr>
              <w:overflowPunct w:val="0"/>
              <w:autoSpaceDE w:val="0"/>
              <w:autoSpaceDN w:val="0"/>
              <w:adjustRightInd w:val="0"/>
              <w:textAlignment w:val="baseline"/>
              <w:rPr>
                <w:rFonts w:ascii="Arial" w:hAnsi="Arial" w:eastAsia="宋体" w:cs="Arial"/>
                <w:kern w:val="0"/>
                <w:sz w:val="20"/>
                <w:szCs w:val="20"/>
                <w:lang w:val="en-GB" w:eastAsia="en-GB"/>
              </w:rPr>
            </w:pPr>
            <w:bookmarkStart w:id="1" w:name="_Hlk152950348"/>
            <w:r>
              <w:rPr>
                <w:rFonts w:ascii="Arial" w:hAnsi="Arial" w:eastAsia="Malgun Gothic" w:cs="Arial"/>
                <w:bCs/>
                <w:sz w:val="20"/>
                <w:szCs w:val="21"/>
                <w:lang w:val="en-GB" w:eastAsia="en-GB"/>
              </w:rPr>
              <w:t xml:space="preserve">Determine whether there is a need to consider standardised solutions for transferring/delivering AI/ML model(s) considering at least the solutions identified during the </w:t>
            </w:r>
            <w:bookmarkEnd w:id="1"/>
            <w:r>
              <w:rPr>
                <w:rFonts w:ascii="Arial" w:hAnsi="Arial" w:eastAsia="Malgun Gothic" w:cs="Arial"/>
                <w:bCs/>
                <w:sz w:val="20"/>
                <w:szCs w:val="21"/>
                <w:lang w:val="en-GB" w:eastAsia="en-GB"/>
              </w:rPr>
              <w:t xml:space="preserve">FS_NR_AIML_Air study </w:t>
            </w:r>
          </w:p>
        </w:tc>
      </w:tr>
    </w:tbl>
    <w:p>
      <w:pPr>
        <w:widowControl/>
        <w:spacing w:before="120" w:beforeLines="50" w:after="180"/>
        <w:rPr>
          <w:rFonts w:ascii="Arial" w:hAnsi="Arial" w:eastAsia="宋体" w:cs="Arial"/>
          <w:kern w:val="0"/>
          <w:szCs w:val="21"/>
          <w:lang w:val="en-GB"/>
        </w:rPr>
      </w:pPr>
      <w:r>
        <w:rPr>
          <w:rFonts w:hint="eastAsia" w:ascii="Arial" w:hAnsi="Arial" w:eastAsia="宋体" w:cs="Arial"/>
          <w:kern w:val="0"/>
          <w:sz w:val="20"/>
          <w:szCs w:val="20"/>
        </w:rPr>
        <w:t>In t</w:t>
      </w:r>
      <w:r>
        <w:rPr>
          <w:rFonts w:ascii="Arial" w:hAnsi="Arial" w:eastAsia="宋体" w:cs="Arial"/>
          <w:kern w:val="0"/>
          <w:sz w:val="20"/>
          <w:szCs w:val="20"/>
          <w:lang w:val="en-GB"/>
        </w:rPr>
        <w:t>his contribution</w:t>
      </w:r>
      <w:r>
        <w:rPr>
          <w:rFonts w:hint="eastAsia" w:ascii="Arial" w:hAnsi="Arial" w:eastAsia="宋体" w:cs="Arial"/>
          <w:kern w:val="0"/>
          <w:sz w:val="20"/>
          <w:szCs w:val="20"/>
        </w:rPr>
        <w:t>, we</w:t>
      </w:r>
      <w:r>
        <w:rPr>
          <w:rFonts w:ascii="Arial" w:hAnsi="Arial" w:cs="Arial"/>
          <w:sz w:val="20"/>
          <w:szCs w:val="20"/>
        </w:rPr>
        <w:t xml:space="preserve"> </w:t>
      </w:r>
      <w:r>
        <w:rPr>
          <w:rFonts w:hint="eastAsia" w:ascii="Arial" w:hAnsi="Arial" w:cs="Arial"/>
          <w:sz w:val="20"/>
          <w:szCs w:val="20"/>
        </w:rPr>
        <w:t xml:space="preserve">will </w:t>
      </w:r>
      <w:r>
        <w:rPr>
          <w:rFonts w:hint="eastAsia" w:ascii="Arial" w:hAnsi="Arial" w:eastAsia="宋体" w:cs="Arial"/>
          <w:kern w:val="0"/>
          <w:sz w:val="20"/>
          <w:szCs w:val="20"/>
        </w:rPr>
        <w:t>discuss on data collection for UE-sided model training</w:t>
      </w:r>
      <w:r>
        <w:rPr>
          <w:rFonts w:ascii="Arial" w:hAnsi="Arial" w:eastAsia="宋体" w:cs="Arial"/>
          <w:kern w:val="0"/>
          <w:sz w:val="20"/>
          <w:szCs w:val="20"/>
          <w:lang w:val="en-GB"/>
        </w:rPr>
        <w:t>.</w:t>
      </w:r>
    </w:p>
    <w:p>
      <w:pPr>
        <w:keepNext/>
        <w:keepLines/>
        <w:widowControl/>
        <w:numPr>
          <w:ilvl w:val="0"/>
          <w:numId w:val="7"/>
        </w:numPr>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hint="eastAsia" w:ascii="Arial" w:hAnsi="Arial" w:eastAsia="宋体" w:cs="Arial"/>
          <w:kern w:val="0"/>
          <w:sz w:val="36"/>
          <w:szCs w:val="20"/>
        </w:rPr>
        <w:t>Discussion</w:t>
      </w:r>
    </w:p>
    <w:p>
      <w:pPr>
        <w:spacing w:before="120" w:beforeLines="50" w:after="120" w:line="260" w:lineRule="exact"/>
        <w:rPr>
          <w:rFonts w:ascii="Arial" w:hAnsi="Arial" w:cs="Arial"/>
          <w:bCs/>
          <w:sz w:val="20"/>
          <w:szCs w:val="20"/>
        </w:rPr>
      </w:pPr>
      <w:r>
        <w:rPr>
          <w:rFonts w:ascii="Arial" w:hAnsi="Arial" w:cs="Arial"/>
          <w:bCs/>
          <w:sz w:val="20"/>
          <w:szCs w:val="20"/>
        </w:rPr>
        <w:t xml:space="preserve">For UE-sided model, there are generally two ways mentioned for offline model training: </w:t>
      </w:r>
    </w:p>
    <w:p>
      <w:pPr>
        <w:numPr>
          <w:ilvl w:val="0"/>
          <w:numId w:val="8"/>
        </w:numPr>
        <w:spacing w:before="120" w:beforeLines="50" w:after="120" w:line="260" w:lineRule="exact"/>
        <w:rPr>
          <w:rFonts w:ascii="Arial" w:hAnsi="Arial" w:cs="Arial"/>
          <w:bCs/>
          <w:sz w:val="20"/>
          <w:szCs w:val="20"/>
        </w:rPr>
      </w:pPr>
      <w:r>
        <w:rPr>
          <w:rFonts w:ascii="Arial" w:hAnsi="Arial" w:cs="Arial"/>
          <w:bCs/>
          <w:sz w:val="20"/>
          <w:szCs w:val="20"/>
        </w:rPr>
        <w:t>The AI/ML model is trained at the network side</w:t>
      </w:r>
      <w:r>
        <w:rPr>
          <w:rFonts w:hint="eastAsia" w:ascii="Arial" w:hAnsi="Arial" w:cs="Arial"/>
          <w:bCs/>
          <w:sz w:val="20"/>
          <w:szCs w:val="20"/>
        </w:rPr>
        <w:t>. And then the model is</w:t>
      </w:r>
      <w:r>
        <w:rPr>
          <w:rFonts w:ascii="Arial" w:hAnsi="Arial" w:cs="Arial"/>
          <w:bCs/>
          <w:sz w:val="20"/>
          <w:szCs w:val="20"/>
        </w:rPr>
        <w:t xml:space="preserve"> transferred to the UE</w:t>
      </w:r>
      <w:r>
        <w:rPr>
          <w:rFonts w:hint="eastAsia" w:ascii="Arial" w:hAnsi="Arial" w:cs="Arial"/>
          <w:bCs/>
          <w:sz w:val="20"/>
          <w:szCs w:val="20"/>
        </w:rPr>
        <w:t>.</w:t>
      </w:r>
      <w:r>
        <w:rPr>
          <w:rFonts w:ascii="Arial" w:hAnsi="Arial" w:cs="Arial"/>
          <w:bCs/>
          <w:sz w:val="20"/>
          <w:szCs w:val="20"/>
        </w:rPr>
        <w:t xml:space="preserve"> </w:t>
      </w:r>
    </w:p>
    <w:p>
      <w:pPr>
        <w:numPr>
          <w:ilvl w:val="0"/>
          <w:numId w:val="8"/>
        </w:numPr>
        <w:spacing w:before="120" w:beforeLines="50" w:after="120" w:line="260" w:lineRule="exact"/>
        <w:rPr>
          <w:rFonts w:ascii="Arial" w:hAnsi="Arial" w:cs="Arial"/>
          <w:bCs/>
          <w:sz w:val="20"/>
          <w:szCs w:val="20"/>
        </w:rPr>
      </w:pPr>
      <w:r>
        <w:rPr>
          <w:rFonts w:ascii="Arial" w:hAnsi="Arial" w:cs="Arial"/>
          <w:bCs/>
          <w:sz w:val="20"/>
          <w:szCs w:val="20"/>
        </w:rPr>
        <w:t xml:space="preserve">The AI/ML model is trained at the UE side. In this case, it is not practical to collect data and train </w:t>
      </w:r>
      <w:r>
        <w:rPr>
          <w:rFonts w:hint="eastAsia" w:ascii="Arial" w:hAnsi="Arial" w:cs="Arial"/>
          <w:bCs/>
          <w:sz w:val="20"/>
          <w:szCs w:val="20"/>
        </w:rPr>
        <w:t xml:space="preserve">the </w:t>
      </w:r>
      <w:r>
        <w:rPr>
          <w:rFonts w:ascii="Arial" w:hAnsi="Arial" w:cs="Arial"/>
          <w:bCs/>
          <w:sz w:val="20"/>
          <w:szCs w:val="20"/>
        </w:rPr>
        <w:t>model purely on UE devices. The practical way is the AI/ML model is trained at OTT server and</w:t>
      </w:r>
      <w:r>
        <w:rPr>
          <w:rFonts w:hint="eastAsia" w:ascii="Arial" w:hAnsi="Arial" w:cs="Arial"/>
          <w:bCs/>
          <w:sz w:val="20"/>
          <w:szCs w:val="20"/>
        </w:rPr>
        <w:t xml:space="preserve"> </w:t>
      </w:r>
      <w:r>
        <w:rPr>
          <w:rFonts w:ascii="Arial" w:hAnsi="Arial" w:cs="Arial"/>
          <w:bCs/>
          <w:sz w:val="20"/>
          <w:szCs w:val="20"/>
        </w:rPr>
        <w:t>delivered to the UE.</w:t>
      </w:r>
    </w:p>
    <w:p>
      <w:pPr>
        <w:pStyle w:val="32"/>
        <w:numPr>
          <w:ilvl w:val="0"/>
          <w:numId w:val="0"/>
        </w:numPr>
        <w:spacing w:after="180"/>
        <w:rPr>
          <w:rFonts w:ascii="Arial" w:hAnsi="Arial" w:cs="Arial"/>
          <w:b w:val="0"/>
          <w:bCs/>
          <w:sz w:val="20"/>
          <w:szCs w:val="20"/>
        </w:rPr>
      </w:pPr>
      <w:r>
        <w:rPr>
          <w:rFonts w:hint="eastAsia" w:ascii="Arial" w:hAnsi="Arial" w:cs="Arial"/>
          <w:b w:val="0"/>
          <w:bCs/>
          <w:sz w:val="20"/>
          <w:szCs w:val="21"/>
        </w:rPr>
        <w:t xml:space="preserve">During R18 study phase, </w:t>
      </w:r>
      <w:r>
        <w:rPr>
          <w:rFonts w:hint="eastAsia" w:ascii="Arial" w:hAnsi="Arial" w:cs="Arial"/>
          <w:b w:val="0"/>
          <w:bCs/>
          <w:sz w:val="20"/>
          <w:szCs w:val="20"/>
        </w:rPr>
        <w:t xml:space="preserve">RAN2 discussed how the OTT server to collect data for UE-sided model training, including direct way and indirect way (via CN or OAM) </w:t>
      </w:r>
      <w:r>
        <w:rPr>
          <w:rFonts w:hint="eastAsia" w:ascii="Arial" w:hAnsi="Arial" w:cs="Arial"/>
          <w:b w:val="0"/>
          <w:bCs/>
          <w:sz w:val="20"/>
          <w:szCs w:val="21"/>
        </w:rPr>
        <w:t xml:space="preserve">but had no recommendations agreed. The discussed proposals are captured in TR 38.843 [2]. </w:t>
      </w:r>
      <w:r>
        <w:rPr>
          <w:rFonts w:hint="eastAsia" w:ascii="Arial" w:hAnsi="Arial" w:cs="Arial"/>
          <w:b w:val="0"/>
          <w:bCs/>
          <w:sz w:val="20"/>
          <w:szCs w:val="20"/>
        </w:rPr>
        <w:t>In addition, RAN2 also discussed the data collection requirements but had no consensus.</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6"/>
              <w:numPr>
                <w:ilvl w:val="3"/>
                <w:numId w:val="0"/>
              </w:numPr>
              <w:ind w:right="210"/>
              <w:rPr>
                <w:rFonts w:cs="Arial"/>
                <w:i w:val="0"/>
                <w:iCs/>
                <w:lang w:val="en-GB" w:eastAsia="en-GB"/>
              </w:rPr>
            </w:pPr>
            <w:r>
              <w:rPr>
                <w:rFonts w:cs="Arial"/>
                <w:i w:val="0"/>
                <w:iCs/>
                <w:lang w:val="en-GB" w:eastAsia="en-GB"/>
              </w:rPr>
              <w:t>7.2.1.3.2</w:t>
            </w:r>
            <w:r>
              <w:rPr>
                <w:rFonts w:cs="Arial"/>
                <w:i w:val="0"/>
                <w:iCs/>
                <w:lang w:val="en-GB" w:eastAsia="en-GB"/>
              </w:rPr>
              <w:tab/>
            </w:r>
            <w:r>
              <w:rPr>
                <w:rFonts w:cs="Arial"/>
                <w:i w:val="0"/>
                <w:iCs/>
                <w:lang w:val="en-GB" w:eastAsia="en-GB"/>
              </w:rPr>
              <w:t xml:space="preserve">Data collection for UE-side model training </w:t>
            </w:r>
          </w:p>
          <w:p>
            <w:pPr>
              <w:rPr>
                <w:rFonts w:ascii="Arial" w:hAnsi="Arial" w:cs="Arial"/>
                <w:sz w:val="20"/>
                <w:szCs w:val="21"/>
                <w:lang w:val="en-GB" w:eastAsia="en-GB"/>
              </w:rPr>
            </w:pPr>
            <w:r>
              <w:rPr>
                <w:rFonts w:ascii="Arial" w:hAnsi="Arial" w:cs="Arial"/>
                <w:sz w:val="20"/>
                <w:szCs w:val="21"/>
                <w:lang w:val="en-GB" w:eastAsia="en-GB"/>
              </w:rPr>
              <w:t xml:space="preserve">The following proposals were discussed in RAN2: </w:t>
            </w:r>
          </w:p>
          <w:p>
            <w:pPr>
              <w:pStyle w:val="24"/>
              <w:rPr>
                <w:rFonts w:ascii="Arial" w:hAnsi="Arial" w:cs="Arial"/>
                <w:sz w:val="20"/>
                <w:szCs w:val="21"/>
                <w:lang w:val="en-GB" w:eastAsia="en-GB"/>
              </w:rPr>
            </w:pPr>
            <w:r>
              <w:rPr>
                <w:rFonts w:ascii="Arial" w:hAnsi="Arial" w:cs="Arial"/>
                <w:sz w:val="20"/>
                <w:szCs w:val="21"/>
                <w:lang w:val="en-GB" w:eastAsia="en-GB"/>
              </w:rPr>
              <w:t>1.</w:t>
            </w:r>
            <w:r>
              <w:rPr>
                <w:rFonts w:ascii="Arial" w:hAnsi="Arial" w:cs="Arial"/>
                <w:sz w:val="20"/>
                <w:szCs w:val="21"/>
                <w:lang w:val="en-GB" w:eastAsia="en-GB"/>
              </w:rPr>
              <w:tab/>
            </w:r>
            <w:r>
              <w:rPr>
                <w:rFonts w:ascii="Arial" w:hAnsi="Arial" w:cs="Arial"/>
                <w:sz w:val="20"/>
                <w:szCs w:val="21"/>
                <w:lang w:val="en-GB" w:eastAsia="en-GB"/>
              </w:rPr>
              <w:t>UE collects and directly transfers training data to the Over-The-Top (OTT) server;</w:t>
            </w:r>
          </w:p>
          <w:p>
            <w:pPr>
              <w:pStyle w:val="35"/>
              <w:rPr>
                <w:rFonts w:ascii="Arial" w:hAnsi="Arial" w:cs="Arial"/>
                <w:sz w:val="20"/>
                <w:szCs w:val="21"/>
                <w:lang w:val="en-GB" w:eastAsia="en-GB"/>
              </w:rPr>
            </w:pPr>
            <w:r>
              <w:rPr>
                <w:rFonts w:ascii="Arial" w:hAnsi="Arial" w:cs="Arial"/>
                <w:sz w:val="20"/>
                <w:szCs w:val="21"/>
                <w:lang w:val="en-GB" w:eastAsia="en-GB"/>
              </w:rPr>
              <w:t>1a)</w:t>
            </w:r>
            <w:r>
              <w:rPr>
                <w:rFonts w:ascii="Arial" w:hAnsi="Arial" w:cs="Arial"/>
                <w:sz w:val="20"/>
                <w:szCs w:val="21"/>
                <w:lang w:val="en-GB" w:eastAsia="en-GB"/>
              </w:rPr>
              <w:tab/>
            </w:r>
            <w:r>
              <w:rPr>
                <w:rFonts w:ascii="Arial" w:hAnsi="Arial" w:cs="Arial"/>
                <w:sz w:val="20"/>
                <w:szCs w:val="21"/>
                <w:lang w:val="en-GB" w:eastAsia="en-GB"/>
              </w:rPr>
              <w:t>OTT (T</w:t>
            </w:r>
            <w:r>
              <w:rPr>
                <w:rFonts w:hint="eastAsia" w:ascii="Arial" w:hAnsi="Arial" w:cs="Arial"/>
                <w:sz w:val="20"/>
                <w:szCs w:val="21"/>
                <w:lang w:val="en-GB" w:eastAsia="en-GB"/>
              </w:rPr>
              <w:t>r</w:t>
            </w:r>
            <w:r>
              <w:rPr>
                <w:rFonts w:ascii="Arial" w:hAnsi="Arial" w:cs="Arial"/>
                <w:sz w:val="20"/>
                <w:szCs w:val="21"/>
                <w:lang w:val="en-GB" w:eastAsia="en-GB"/>
              </w:rPr>
              <w:t>ansparent)</w:t>
            </w:r>
          </w:p>
          <w:p>
            <w:pPr>
              <w:pStyle w:val="35"/>
              <w:rPr>
                <w:rFonts w:ascii="Arial" w:hAnsi="Arial" w:cs="Arial"/>
                <w:sz w:val="20"/>
                <w:szCs w:val="21"/>
                <w:lang w:val="en-GB" w:eastAsia="en-GB"/>
              </w:rPr>
            </w:pPr>
            <w:r>
              <w:rPr>
                <w:rFonts w:ascii="Arial" w:hAnsi="Arial" w:cs="Arial"/>
                <w:sz w:val="20"/>
                <w:szCs w:val="21"/>
                <w:lang w:val="en-GB" w:eastAsia="en-GB"/>
              </w:rPr>
              <w:t>1b)</w:t>
            </w:r>
            <w:r>
              <w:rPr>
                <w:rFonts w:ascii="Arial" w:hAnsi="Arial" w:cs="Arial"/>
                <w:sz w:val="20"/>
                <w:szCs w:val="21"/>
                <w:lang w:val="en-GB" w:eastAsia="en-GB"/>
              </w:rPr>
              <w:tab/>
            </w:r>
            <w:r>
              <w:rPr>
                <w:rFonts w:ascii="Arial" w:hAnsi="Arial" w:cs="Arial"/>
                <w:sz w:val="20"/>
                <w:szCs w:val="21"/>
                <w:lang w:val="en-GB" w:eastAsia="en-GB"/>
              </w:rPr>
              <w:t>OTT (non-T</w:t>
            </w:r>
            <w:r>
              <w:rPr>
                <w:rFonts w:hint="eastAsia" w:ascii="Arial" w:hAnsi="Arial" w:cs="Arial"/>
                <w:sz w:val="20"/>
                <w:szCs w:val="21"/>
                <w:lang w:val="en-GB" w:eastAsia="en-GB"/>
              </w:rPr>
              <w:t>r</w:t>
            </w:r>
            <w:r>
              <w:rPr>
                <w:rFonts w:ascii="Arial" w:hAnsi="Arial" w:cs="Arial"/>
                <w:sz w:val="20"/>
                <w:szCs w:val="21"/>
                <w:lang w:val="en-GB" w:eastAsia="en-GB"/>
              </w:rPr>
              <w:t>ansparent)</w:t>
            </w:r>
          </w:p>
          <w:p>
            <w:pPr>
              <w:pStyle w:val="24"/>
              <w:rPr>
                <w:rFonts w:ascii="Arial" w:hAnsi="Arial" w:cs="Arial"/>
                <w:sz w:val="20"/>
                <w:szCs w:val="21"/>
                <w:lang w:val="en-GB" w:eastAsia="en-GB"/>
              </w:rPr>
            </w:pPr>
            <w:r>
              <w:rPr>
                <w:rFonts w:ascii="Arial" w:hAnsi="Arial" w:cs="Arial"/>
                <w:sz w:val="20"/>
                <w:szCs w:val="21"/>
                <w:lang w:val="en-GB" w:eastAsia="en-GB"/>
              </w:rPr>
              <w:t>2.</w:t>
            </w:r>
            <w:r>
              <w:rPr>
                <w:rFonts w:ascii="Arial" w:hAnsi="Arial" w:cs="Arial"/>
                <w:sz w:val="20"/>
                <w:szCs w:val="21"/>
                <w:lang w:val="en-GB" w:eastAsia="en-GB"/>
              </w:rPr>
              <w:tab/>
            </w:r>
            <w:r>
              <w:rPr>
                <w:rFonts w:ascii="Arial" w:hAnsi="Arial" w:cs="Arial"/>
                <w:sz w:val="20"/>
                <w:szCs w:val="21"/>
                <w:lang w:val="en-GB" w:eastAsia="en-GB"/>
              </w:rPr>
              <w:t>UE collects training data and transfers it to Core Network. Core Network transfers the training data to the OTT server.</w:t>
            </w:r>
          </w:p>
          <w:p>
            <w:pPr>
              <w:pStyle w:val="24"/>
              <w:rPr>
                <w:rFonts w:ascii="Arial" w:hAnsi="Arial" w:cs="Arial"/>
                <w:sz w:val="20"/>
                <w:szCs w:val="21"/>
                <w:lang w:val="en-GB" w:eastAsia="en-GB"/>
              </w:rPr>
            </w:pPr>
            <w:r>
              <w:rPr>
                <w:rFonts w:ascii="Arial" w:hAnsi="Arial" w:cs="Arial"/>
                <w:sz w:val="20"/>
                <w:szCs w:val="21"/>
                <w:lang w:val="en-GB" w:eastAsia="en-GB"/>
              </w:rPr>
              <w:t>3.</w:t>
            </w:r>
            <w:r>
              <w:rPr>
                <w:rFonts w:ascii="Arial" w:hAnsi="Arial" w:cs="Arial"/>
                <w:sz w:val="20"/>
                <w:szCs w:val="21"/>
                <w:lang w:val="en-GB" w:eastAsia="en-GB"/>
              </w:rPr>
              <w:tab/>
            </w:r>
            <w:r>
              <w:rPr>
                <w:rFonts w:ascii="Arial" w:hAnsi="Arial" w:cs="Arial"/>
                <w:sz w:val="20"/>
                <w:szCs w:val="21"/>
                <w:lang w:val="en-GB" w:eastAsia="en-GB"/>
              </w:rPr>
              <w:t>UE collects training data and transfers it to OAM. OAM transfers the needed data to the OTT server.</w:t>
            </w:r>
          </w:p>
          <w:p>
            <w:pPr>
              <w:rPr>
                <w:lang w:val="en-GB" w:eastAsia="en-GB"/>
              </w:rPr>
            </w:pPr>
            <w:r>
              <w:rPr>
                <w:rFonts w:ascii="Arial" w:hAnsi="Arial" w:cs="Arial"/>
                <w:sz w:val="20"/>
                <w:szCs w:val="21"/>
                <w:lang w:val="en-GB" w:eastAsia="en-GB"/>
              </w:rPr>
              <w:t>RAN2 did not study or analyse these proposals and did not agree to requirements or recommendations.</w:t>
            </w:r>
          </w:p>
        </w:tc>
      </w:tr>
    </w:tbl>
    <w:p>
      <w:pPr>
        <w:spacing w:before="120" w:beforeLines="50" w:after="120" w:line="260" w:lineRule="exact"/>
        <w:rPr>
          <w:rFonts w:hint="eastAsia" w:ascii="Arial" w:hAnsi="Arial" w:cs="Arial"/>
          <w:bCs/>
          <w:sz w:val="20"/>
          <w:szCs w:val="20"/>
        </w:rPr>
      </w:pPr>
      <w:r>
        <w:rPr>
          <w:rFonts w:hint="eastAsia" w:ascii="Arial" w:hAnsi="Arial" w:cs="Arial"/>
          <w:bCs/>
          <w:sz w:val="20"/>
          <w:szCs w:val="20"/>
        </w:rPr>
        <w:t>If OTT server directly collects data from UE side, option 1a) is totally out of 3GPP and can be performed based on implementation. For option 1b), it</w:t>
      </w:r>
      <w:r>
        <w:rPr>
          <w:rFonts w:ascii="Arial" w:hAnsi="Arial" w:cs="Arial"/>
          <w:bCs/>
          <w:sz w:val="20"/>
          <w:szCs w:val="20"/>
        </w:rPr>
        <w:t>’</w:t>
      </w:r>
      <w:r>
        <w:rPr>
          <w:rFonts w:hint="eastAsia" w:ascii="Arial" w:hAnsi="Arial" w:cs="Arial"/>
          <w:bCs/>
          <w:sz w:val="20"/>
          <w:szCs w:val="20"/>
        </w:rPr>
        <w:t>s EVEX-like solution in which the Data Collection AF may be deployed inside or outside the trusted domain. And the data is collected by the server via UP method which can include unspecified data. From the perspective of operator, the UE privacy and data security are essential requirements. However, option 1b) has the risk of data leakage and privacy exposure.</w:t>
      </w:r>
    </w:p>
    <w:p>
      <w:pPr>
        <w:spacing w:before="120" w:beforeLines="50" w:after="120" w:line="260" w:lineRule="exact"/>
        <w:rPr>
          <w:rFonts w:ascii="Arial" w:hAnsi="Arial" w:cs="Arial"/>
          <w:bCs/>
          <w:sz w:val="20"/>
          <w:szCs w:val="20"/>
        </w:rPr>
      </w:pPr>
      <w:r>
        <w:rPr>
          <w:rFonts w:hint="eastAsia" w:ascii="Arial" w:hAnsi="Arial" w:cs="Arial"/>
          <w:bCs/>
          <w:sz w:val="20"/>
          <w:szCs w:val="20"/>
        </w:rPr>
        <w:t xml:space="preserve">In order to support </w:t>
      </w:r>
      <w:r>
        <w:rPr>
          <w:rFonts w:ascii="Arial" w:hAnsi="Arial" w:cs="Arial"/>
          <w:bCs/>
          <w:sz w:val="20"/>
          <w:szCs w:val="20"/>
        </w:rPr>
        <w:t>AI/ML model train</w:t>
      </w:r>
      <w:r>
        <w:rPr>
          <w:rFonts w:hint="eastAsia" w:ascii="Arial" w:hAnsi="Arial" w:cs="Arial"/>
          <w:bCs/>
          <w:sz w:val="20"/>
          <w:szCs w:val="20"/>
        </w:rPr>
        <w:t>ing</w:t>
      </w:r>
      <w:r>
        <w:rPr>
          <w:rFonts w:ascii="Arial" w:hAnsi="Arial" w:cs="Arial"/>
          <w:bCs/>
          <w:sz w:val="20"/>
          <w:szCs w:val="20"/>
        </w:rPr>
        <w:t xml:space="preserve"> at OTT server</w:t>
      </w:r>
      <w:r>
        <w:rPr>
          <w:rFonts w:hint="eastAsia" w:ascii="Arial" w:hAnsi="Arial" w:cs="Arial"/>
          <w:bCs/>
          <w:sz w:val="20"/>
          <w:szCs w:val="20"/>
        </w:rPr>
        <w:t>, at least the following principles should be applied to address user privacy issue:</w:t>
      </w:r>
    </w:p>
    <w:p>
      <w:pPr>
        <w:numPr>
          <w:ilvl w:val="0"/>
          <w:numId w:val="8"/>
        </w:numPr>
        <w:spacing w:before="120" w:beforeLines="50" w:after="120" w:line="260" w:lineRule="exact"/>
        <w:rPr>
          <w:rFonts w:ascii="Arial" w:hAnsi="Arial" w:cs="Arial"/>
          <w:bCs/>
          <w:sz w:val="20"/>
          <w:szCs w:val="20"/>
        </w:rPr>
      </w:pPr>
      <w:r>
        <w:rPr>
          <w:rFonts w:hint="eastAsia" w:ascii="Arial" w:hAnsi="Arial" w:cs="Arial"/>
          <w:bCs/>
          <w:sz w:val="20"/>
          <w:szCs w:val="20"/>
        </w:rPr>
        <w:t>T</w:t>
      </w:r>
      <w:r>
        <w:rPr>
          <w:rFonts w:ascii="Arial" w:hAnsi="Arial" w:cs="Arial"/>
          <w:bCs/>
          <w:sz w:val="20"/>
          <w:szCs w:val="20"/>
        </w:rPr>
        <w:t>he data collection procedure should be terminated within MNO</w:t>
      </w:r>
      <w:r>
        <w:rPr>
          <w:rFonts w:hint="eastAsia" w:ascii="Arial" w:hAnsi="Arial" w:cs="Arial"/>
          <w:bCs/>
          <w:sz w:val="20"/>
          <w:szCs w:val="20"/>
        </w:rPr>
        <w:t xml:space="preserve"> and controlled by MNO</w:t>
      </w:r>
      <w:r>
        <w:rPr>
          <w:rFonts w:ascii="Arial" w:hAnsi="Arial" w:cs="Arial"/>
          <w:bCs/>
          <w:sz w:val="20"/>
          <w:szCs w:val="20"/>
        </w:rPr>
        <w:t>, i.e., data collection entity is within MNO</w:t>
      </w:r>
      <w:r>
        <w:rPr>
          <w:rFonts w:hint="eastAsia" w:ascii="Arial" w:hAnsi="Arial" w:cs="Arial"/>
          <w:bCs/>
          <w:sz w:val="20"/>
          <w:szCs w:val="20"/>
        </w:rPr>
        <w:t xml:space="preserve"> trusted domain, e.g. CN, OAM. </w:t>
      </w:r>
    </w:p>
    <w:p>
      <w:pPr>
        <w:numPr>
          <w:ilvl w:val="0"/>
          <w:numId w:val="8"/>
        </w:numPr>
        <w:spacing w:before="120" w:beforeLines="50" w:after="120" w:line="260" w:lineRule="exact"/>
        <w:rPr>
          <w:rFonts w:ascii="Arial" w:hAnsi="Arial" w:cs="Arial"/>
          <w:bCs/>
          <w:sz w:val="20"/>
          <w:szCs w:val="20"/>
        </w:rPr>
      </w:pPr>
      <w:r>
        <w:rPr>
          <w:rFonts w:hint="eastAsia" w:ascii="Arial" w:hAnsi="Arial" w:cs="Arial"/>
          <w:bCs/>
          <w:sz w:val="20"/>
          <w:szCs w:val="20"/>
        </w:rPr>
        <w:t>T</w:t>
      </w:r>
      <w:r>
        <w:rPr>
          <w:rFonts w:ascii="Arial" w:hAnsi="Arial" w:cs="Arial"/>
          <w:bCs/>
          <w:sz w:val="20"/>
          <w:szCs w:val="20"/>
        </w:rPr>
        <w:t xml:space="preserve">he collected data should be interpretable by operator, i.e. </w:t>
      </w:r>
      <w:r>
        <w:rPr>
          <w:rFonts w:hint="eastAsia" w:ascii="Arial" w:hAnsi="Arial" w:cs="Arial"/>
          <w:bCs/>
          <w:sz w:val="20"/>
          <w:szCs w:val="20"/>
        </w:rPr>
        <w:t xml:space="preserve">the </w:t>
      </w:r>
      <w:r>
        <w:rPr>
          <w:rFonts w:ascii="Arial" w:hAnsi="Arial" w:cs="Arial"/>
          <w:bCs/>
          <w:sz w:val="20"/>
          <w:szCs w:val="20"/>
        </w:rPr>
        <w:t>container transparent to 3GPP is not acceptable</w:t>
      </w:r>
      <w:r>
        <w:rPr>
          <w:rFonts w:hint="eastAsia" w:ascii="Arial" w:hAnsi="Arial" w:cs="Arial"/>
          <w:bCs/>
          <w:sz w:val="20"/>
          <w:szCs w:val="20"/>
        </w:rPr>
        <w:t xml:space="preserve">. </w:t>
      </w:r>
    </w:p>
    <w:p>
      <w:pPr>
        <w:numPr>
          <w:ilvl w:val="0"/>
          <w:numId w:val="8"/>
        </w:numPr>
        <w:spacing w:before="120" w:beforeLines="50" w:after="120" w:line="260" w:lineRule="exact"/>
        <w:rPr>
          <w:rFonts w:ascii="Arial" w:hAnsi="Arial" w:cs="Arial"/>
          <w:bCs/>
          <w:sz w:val="20"/>
          <w:szCs w:val="20"/>
        </w:rPr>
      </w:pPr>
      <w:r>
        <w:rPr>
          <w:rFonts w:hint="eastAsia" w:ascii="Arial" w:hAnsi="Arial" w:cs="Arial"/>
          <w:bCs/>
          <w:sz w:val="20"/>
          <w:szCs w:val="20"/>
        </w:rPr>
        <w:t>The collected data needs to be anonymized before transferred to the third entities (with an SLA with the MNO) outside the MNO network. That means the subscriber information need to be removed, similar as what we do for MDT reports anonymization.</w:t>
      </w:r>
    </w:p>
    <w:p>
      <w:pPr>
        <w:spacing w:before="120" w:beforeLines="50" w:after="120" w:line="260" w:lineRule="exact"/>
        <w:rPr>
          <w:rFonts w:ascii="Arial" w:hAnsi="Arial" w:cs="Arial"/>
          <w:b/>
          <w:sz w:val="20"/>
          <w:szCs w:val="20"/>
        </w:rPr>
      </w:pPr>
      <w:r>
        <w:rPr>
          <w:rFonts w:hint="eastAsia" w:ascii="Arial" w:hAnsi="Arial" w:cs="Arial"/>
          <w:b/>
          <w:sz w:val="20"/>
          <w:szCs w:val="20"/>
        </w:rPr>
        <w:t>Proposal 1: For data collection for UE-sided model training in OTT server, at least the following requirements should be satisfied:</w:t>
      </w:r>
    </w:p>
    <w:p>
      <w:pPr>
        <w:numPr>
          <w:ilvl w:val="0"/>
          <w:numId w:val="8"/>
        </w:numPr>
        <w:spacing w:before="120" w:beforeLines="50" w:after="120" w:line="260" w:lineRule="exact"/>
        <w:rPr>
          <w:rFonts w:ascii="Arial" w:hAnsi="Arial" w:cs="Arial"/>
          <w:b/>
          <w:sz w:val="20"/>
          <w:szCs w:val="20"/>
        </w:rPr>
      </w:pPr>
      <w:r>
        <w:rPr>
          <w:rFonts w:hint="eastAsia" w:ascii="Arial" w:hAnsi="Arial" w:cs="Arial"/>
          <w:b/>
          <w:sz w:val="20"/>
          <w:szCs w:val="20"/>
        </w:rPr>
        <w:t>T</w:t>
      </w:r>
      <w:r>
        <w:rPr>
          <w:rFonts w:ascii="Arial" w:hAnsi="Arial" w:cs="Arial"/>
          <w:b/>
          <w:sz w:val="20"/>
          <w:szCs w:val="20"/>
        </w:rPr>
        <w:t>he data collection procedure should be terminated within MNO</w:t>
      </w:r>
      <w:r>
        <w:rPr>
          <w:rFonts w:hint="eastAsia" w:ascii="Arial" w:hAnsi="Arial" w:cs="Arial"/>
          <w:b/>
          <w:sz w:val="20"/>
          <w:szCs w:val="20"/>
        </w:rPr>
        <w:t xml:space="preserve"> and controlled by MNO</w:t>
      </w:r>
      <w:r>
        <w:rPr>
          <w:rFonts w:ascii="Arial" w:hAnsi="Arial" w:cs="Arial"/>
          <w:b/>
          <w:sz w:val="20"/>
          <w:szCs w:val="20"/>
        </w:rPr>
        <w:t>, i.e., data collection entity is within MNO</w:t>
      </w:r>
      <w:r>
        <w:rPr>
          <w:rFonts w:hint="eastAsia" w:ascii="Arial" w:hAnsi="Arial" w:cs="Arial"/>
          <w:b/>
          <w:sz w:val="20"/>
          <w:szCs w:val="20"/>
        </w:rPr>
        <w:t xml:space="preserve"> trusted domain. </w:t>
      </w:r>
    </w:p>
    <w:p>
      <w:pPr>
        <w:numPr>
          <w:ilvl w:val="0"/>
          <w:numId w:val="8"/>
        </w:numPr>
        <w:spacing w:before="120" w:beforeLines="50" w:after="120" w:line="260" w:lineRule="exact"/>
        <w:rPr>
          <w:rFonts w:ascii="Arial" w:hAnsi="Arial" w:cs="Arial"/>
          <w:b/>
          <w:sz w:val="20"/>
          <w:szCs w:val="20"/>
        </w:rPr>
      </w:pPr>
      <w:r>
        <w:rPr>
          <w:rFonts w:hint="eastAsia" w:ascii="Arial" w:hAnsi="Arial" w:cs="Arial"/>
          <w:b/>
          <w:sz w:val="20"/>
          <w:szCs w:val="20"/>
        </w:rPr>
        <w:t>T</w:t>
      </w:r>
      <w:r>
        <w:rPr>
          <w:rFonts w:ascii="Arial" w:hAnsi="Arial" w:cs="Arial"/>
          <w:b/>
          <w:sz w:val="20"/>
          <w:szCs w:val="20"/>
        </w:rPr>
        <w:t xml:space="preserve">he collected data should be interpretable by operator, i.e. </w:t>
      </w:r>
      <w:r>
        <w:rPr>
          <w:rFonts w:hint="eastAsia" w:ascii="Arial" w:hAnsi="Arial" w:cs="Arial"/>
          <w:b/>
          <w:sz w:val="20"/>
          <w:szCs w:val="20"/>
        </w:rPr>
        <w:t xml:space="preserve">the </w:t>
      </w:r>
      <w:r>
        <w:rPr>
          <w:rFonts w:ascii="Arial" w:hAnsi="Arial" w:cs="Arial"/>
          <w:b/>
          <w:sz w:val="20"/>
          <w:szCs w:val="20"/>
        </w:rPr>
        <w:t>container transparent to 3GPP is not acceptable</w:t>
      </w:r>
      <w:r>
        <w:rPr>
          <w:rFonts w:hint="eastAsia" w:ascii="Arial" w:hAnsi="Arial" w:cs="Arial"/>
          <w:b/>
          <w:sz w:val="20"/>
          <w:szCs w:val="20"/>
        </w:rPr>
        <w:t xml:space="preserve">. </w:t>
      </w:r>
    </w:p>
    <w:p>
      <w:pPr>
        <w:numPr>
          <w:ilvl w:val="0"/>
          <w:numId w:val="8"/>
        </w:numPr>
        <w:spacing w:before="120" w:beforeLines="50" w:after="120" w:line="260" w:lineRule="exact"/>
        <w:rPr>
          <w:rFonts w:ascii="Arial" w:hAnsi="Arial" w:cs="Arial"/>
          <w:b/>
          <w:sz w:val="20"/>
          <w:szCs w:val="20"/>
        </w:rPr>
      </w:pPr>
      <w:r>
        <w:rPr>
          <w:rFonts w:hint="eastAsia" w:ascii="Arial" w:hAnsi="Arial" w:cs="Arial"/>
          <w:b/>
          <w:sz w:val="20"/>
          <w:szCs w:val="20"/>
        </w:rPr>
        <w:t xml:space="preserve">The collected data needs to be anonymized before transferred to the third entities (with an SLA with the MNO) outside the MNO network. </w:t>
      </w:r>
    </w:p>
    <w:p>
      <w:pPr>
        <w:spacing w:before="120" w:beforeLines="50" w:after="120" w:line="260" w:lineRule="exact"/>
        <w:rPr>
          <w:rFonts w:ascii="Arial" w:hAnsi="Arial" w:cs="Arial"/>
          <w:bCs/>
          <w:sz w:val="20"/>
          <w:szCs w:val="20"/>
        </w:rPr>
      </w:pPr>
    </w:p>
    <w:p>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3</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Conclusion</w:t>
      </w:r>
    </w:p>
    <w:p>
      <w:pPr>
        <w:widowControl/>
        <w:spacing w:after="180"/>
        <w:rPr>
          <w:rFonts w:ascii="Arial" w:hAnsi="Arial" w:eastAsia="宋体" w:cs="Arial"/>
          <w:kern w:val="0"/>
          <w:sz w:val="20"/>
          <w:szCs w:val="20"/>
          <w:lang w:val="en-GB" w:eastAsia="en-US"/>
        </w:rPr>
      </w:pPr>
      <w:r>
        <w:rPr>
          <w:rFonts w:ascii="Arial" w:hAnsi="Arial" w:eastAsia="宋体" w:cs="Arial"/>
          <w:kern w:val="0"/>
          <w:sz w:val="20"/>
          <w:szCs w:val="20"/>
          <w:lang w:val="en-GB" w:eastAsia="en-US"/>
        </w:rPr>
        <w:t>Here are the</w:t>
      </w:r>
      <w:r>
        <w:rPr>
          <w:rFonts w:hint="eastAsia" w:ascii="Arial" w:hAnsi="Arial" w:eastAsia="宋体" w:cs="Arial"/>
          <w:kern w:val="0"/>
          <w:sz w:val="20"/>
          <w:szCs w:val="20"/>
        </w:rPr>
        <w:t xml:space="preserve"> </w:t>
      </w:r>
      <w:r>
        <w:rPr>
          <w:rFonts w:ascii="Arial" w:hAnsi="Arial" w:eastAsia="宋体" w:cs="Arial"/>
          <w:kern w:val="0"/>
          <w:sz w:val="20"/>
          <w:szCs w:val="20"/>
          <w:lang w:val="en-GB" w:eastAsia="en-US"/>
        </w:rPr>
        <w:t xml:space="preserve">proposals for </w:t>
      </w:r>
      <w:r>
        <w:rPr>
          <w:rFonts w:hint="eastAsia" w:ascii="Arial" w:hAnsi="Arial" w:eastAsia="宋体" w:cs="Arial"/>
          <w:kern w:val="0"/>
          <w:sz w:val="20"/>
          <w:szCs w:val="20"/>
        </w:rPr>
        <w:t>data collection for UE-sided model</w:t>
      </w:r>
      <w:r>
        <w:rPr>
          <w:rFonts w:hint="eastAsia" w:ascii="Arial" w:hAnsi="Arial" w:eastAsia="宋体" w:cs="Arial"/>
          <w:kern w:val="0"/>
          <w:sz w:val="20"/>
          <w:szCs w:val="20"/>
          <w:lang w:val="en-US" w:eastAsia="zh-CN"/>
        </w:rPr>
        <w:t xml:space="preserve"> training</w:t>
      </w:r>
      <w:r>
        <w:rPr>
          <w:rFonts w:ascii="Arial" w:hAnsi="Arial" w:eastAsia="宋体" w:cs="Arial"/>
          <w:kern w:val="0"/>
          <w:sz w:val="20"/>
          <w:szCs w:val="20"/>
          <w:lang w:val="en-GB" w:eastAsia="en-US"/>
        </w:rPr>
        <w:t>.</w:t>
      </w:r>
    </w:p>
    <w:p>
      <w:pPr>
        <w:spacing w:before="120" w:beforeLines="50" w:after="120" w:line="260" w:lineRule="exact"/>
        <w:rPr>
          <w:rFonts w:ascii="Arial" w:hAnsi="Arial" w:cs="Arial"/>
          <w:b/>
          <w:sz w:val="20"/>
          <w:szCs w:val="20"/>
        </w:rPr>
      </w:pPr>
      <w:r>
        <w:rPr>
          <w:rFonts w:hint="eastAsia" w:ascii="Arial" w:hAnsi="Arial" w:cs="Arial"/>
          <w:b/>
          <w:sz w:val="20"/>
          <w:szCs w:val="20"/>
        </w:rPr>
        <w:t xml:space="preserve">Proposal </w:t>
      </w:r>
      <w:r>
        <w:rPr>
          <w:rFonts w:hint="eastAsia" w:ascii="Arial" w:hAnsi="Arial" w:cs="Arial"/>
          <w:b/>
          <w:sz w:val="20"/>
          <w:szCs w:val="20"/>
          <w:lang w:val="en-US" w:eastAsia="zh-CN"/>
        </w:rPr>
        <w:t>1</w:t>
      </w:r>
      <w:r>
        <w:rPr>
          <w:rFonts w:hint="eastAsia" w:ascii="Arial" w:hAnsi="Arial" w:cs="Arial"/>
          <w:b/>
          <w:sz w:val="20"/>
          <w:szCs w:val="20"/>
        </w:rPr>
        <w:t>: For data collection for UE-sided model training in OTT server, at least the following requirements should be satisfied:</w:t>
      </w:r>
    </w:p>
    <w:p>
      <w:pPr>
        <w:numPr>
          <w:ilvl w:val="0"/>
          <w:numId w:val="8"/>
        </w:numPr>
        <w:spacing w:before="120" w:beforeLines="50" w:after="120" w:line="260" w:lineRule="exact"/>
        <w:rPr>
          <w:rFonts w:ascii="Arial" w:hAnsi="Arial" w:cs="Arial"/>
          <w:b/>
          <w:sz w:val="20"/>
          <w:szCs w:val="20"/>
        </w:rPr>
      </w:pPr>
      <w:r>
        <w:rPr>
          <w:rFonts w:hint="eastAsia" w:ascii="Arial" w:hAnsi="Arial" w:cs="Arial"/>
          <w:b/>
          <w:sz w:val="20"/>
          <w:szCs w:val="20"/>
        </w:rPr>
        <w:t>T</w:t>
      </w:r>
      <w:r>
        <w:rPr>
          <w:rFonts w:ascii="Arial" w:hAnsi="Arial" w:cs="Arial"/>
          <w:b/>
          <w:sz w:val="20"/>
          <w:szCs w:val="20"/>
        </w:rPr>
        <w:t>he data collection procedure should be terminated within MNO</w:t>
      </w:r>
      <w:r>
        <w:rPr>
          <w:rFonts w:hint="eastAsia" w:ascii="Arial" w:hAnsi="Arial" w:cs="Arial"/>
          <w:b/>
          <w:sz w:val="20"/>
          <w:szCs w:val="20"/>
        </w:rPr>
        <w:t xml:space="preserve"> and controlled by MNO</w:t>
      </w:r>
      <w:r>
        <w:rPr>
          <w:rFonts w:ascii="Arial" w:hAnsi="Arial" w:cs="Arial"/>
          <w:b/>
          <w:sz w:val="20"/>
          <w:szCs w:val="20"/>
        </w:rPr>
        <w:t>, i.e., data collection entity is within MNO</w:t>
      </w:r>
      <w:r>
        <w:rPr>
          <w:rFonts w:hint="eastAsia" w:ascii="Arial" w:hAnsi="Arial" w:cs="Arial"/>
          <w:b/>
          <w:sz w:val="20"/>
          <w:szCs w:val="20"/>
        </w:rPr>
        <w:t xml:space="preserve">. </w:t>
      </w:r>
    </w:p>
    <w:p>
      <w:pPr>
        <w:numPr>
          <w:ilvl w:val="0"/>
          <w:numId w:val="8"/>
        </w:numPr>
        <w:spacing w:before="120" w:beforeLines="50" w:after="120" w:line="260" w:lineRule="exact"/>
        <w:rPr>
          <w:rFonts w:ascii="Arial" w:hAnsi="Arial" w:cs="Arial"/>
          <w:b/>
          <w:sz w:val="20"/>
          <w:szCs w:val="20"/>
        </w:rPr>
      </w:pPr>
      <w:r>
        <w:rPr>
          <w:rFonts w:hint="eastAsia" w:ascii="Arial" w:hAnsi="Arial" w:cs="Arial"/>
          <w:b/>
          <w:sz w:val="20"/>
          <w:szCs w:val="20"/>
        </w:rPr>
        <w:t>T</w:t>
      </w:r>
      <w:r>
        <w:rPr>
          <w:rFonts w:ascii="Arial" w:hAnsi="Arial" w:cs="Arial"/>
          <w:b/>
          <w:sz w:val="20"/>
          <w:szCs w:val="20"/>
        </w:rPr>
        <w:t xml:space="preserve">he collected data should be interpretable by operator, i.e. </w:t>
      </w:r>
      <w:r>
        <w:rPr>
          <w:rFonts w:hint="eastAsia" w:ascii="Arial" w:hAnsi="Arial" w:cs="Arial"/>
          <w:b/>
          <w:sz w:val="20"/>
          <w:szCs w:val="20"/>
        </w:rPr>
        <w:t xml:space="preserve">the </w:t>
      </w:r>
      <w:r>
        <w:rPr>
          <w:rFonts w:ascii="Arial" w:hAnsi="Arial" w:cs="Arial"/>
          <w:b/>
          <w:sz w:val="20"/>
          <w:szCs w:val="20"/>
        </w:rPr>
        <w:t>container transparent to 3GPP is not acceptable</w:t>
      </w:r>
      <w:r>
        <w:rPr>
          <w:rFonts w:hint="eastAsia" w:ascii="Arial" w:hAnsi="Arial" w:cs="Arial"/>
          <w:b/>
          <w:sz w:val="20"/>
          <w:szCs w:val="20"/>
        </w:rPr>
        <w:t xml:space="preserve">. </w:t>
      </w:r>
    </w:p>
    <w:p>
      <w:pPr>
        <w:numPr>
          <w:ilvl w:val="0"/>
          <w:numId w:val="8"/>
        </w:numPr>
        <w:spacing w:before="120" w:beforeLines="50" w:after="120" w:line="260" w:lineRule="exact"/>
        <w:rPr>
          <w:rFonts w:ascii="Arial" w:hAnsi="Arial" w:cs="Arial"/>
          <w:b/>
          <w:sz w:val="20"/>
          <w:szCs w:val="20"/>
        </w:rPr>
      </w:pPr>
      <w:r>
        <w:rPr>
          <w:rFonts w:hint="eastAsia" w:ascii="Arial" w:hAnsi="Arial" w:cs="Arial"/>
          <w:b/>
          <w:sz w:val="20"/>
          <w:szCs w:val="20"/>
        </w:rPr>
        <w:t xml:space="preserve">The collected data needs to be anonymized before transferred to the third entities (with an SLA with the MNO) outside the MNO network. </w:t>
      </w:r>
    </w:p>
    <w:p>
      <w:pPr>
        <w:spacing w:before="120" w:beforeLines="50" w:after="120" w:line="260" w:lineRule="exact"/>
        <w:rPr>
          <w:rFonts w:ascii="Arial" w:hAnsi="Arial" w:eastAsia="宋体" w:cs="Arial"/>
          <w:b/>
          <w:bCs/>
          <w:kern w:val="0"/>
          <w:szCs w:val="21"/>
        </w:rPr>
      </w:pPr>
    </w:p>
    <w:p>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4</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Reference</w:t>
      </w:r>
    </w:p>
    <w:p>
      <w:pPr>
        <w:widowControl/>
        <w:numPr>
          <w:ilvl w:val="0"/>
          <w:numId w:val="9"/>
        </w:numPr>
        <w:overflowPunct w:val="0"/>
        <w:autoSpaceDE w:val="0"/>
        <w:autoSpaceDN w:val="0"/>
        <w:adjustRightInd w:val="0"/>
        <w:spacing w:after="180"/>
        <w:jc w:val="left"/>
        <w:textAlignment w:val="baseline"/>
        <w:rPr>
          <w:rFonts w:ascii="Arial" w:hAnsi="Arial" w:eastAsia="宋体" w:cs="Arial"/>
          <w:kern w:val="0"/>
          <w:sz w:val="20"/>
          <w:szCs w:val="20"/>
          <w:lang w:val="en-GB" w:eastAsia="en-US"/>
        </w:rPr>
      </w:pPr>
      <w:r>
        <w:rPr>
          <w:rFonts w:hint="eastAsia" w:ascii="Arial" w:hAnsi="Arial" w:eastAsia="宋体" w:cs="Arial"/>
          <w:kern w:val="0"/>
          <w:sz w:val="20"/>
          <w:szCs w:val="20"/>
        </w:rPr>
        <w:t>RP-234039 New WID on Artificial Intelligence (AI)/Machine Learning (ML) for NR Air Interface</w:t>
      </w:r>
    </w:p>
    <w:p>
      <w:pPr>
        <w:widowControl/>
        <w:numPr>
          <w:ilvl w:val="0"/>
          <w:numId w:val="9"/>
        </w:numPr>
        <w:overflowPunct w:val="0"/>
        <w:autoSpaceDE w:val="0"/>
        <w:autoSpaceDN w:val="0"/>
        <w:adjustRightInd w:val="0"/>
        <w:spacing w:after="180"/>
        <w:jc w:val="left"/>
        <w:textAlignment w:val="baseline"/>
        <w:rPr>
          <w:rFonts w:ascii="Arial" w:hAnsi="Arial" w:eastAsia="宋体" w:cs="Arial"/>
          <w:kern w:val="0"/>
          <w:sz w:val="20"/>
          <w:szCs w:val="20"/>
          <w:lang w:val="en-GB"/>
        </w:rPr>
      </w:pPr>
      <w:r>
        <w:rPr>
          <w:rFonts w:hint="eastAsia" w:ascii="Arial" w:hAnsi="Arial" w:eastAsia="宋体" w:cs="Arial"/>
          <w:kern w:val="0"/>
          <w:sz w:val="20"/>
          <w:szCs w:val="20"/>
        </w:rPr>
        <w:t>TR 38.843 Study on Artificial Intelligence (AI)/Machine Learning (ML) for NR air interface</w:t>
      </w:r>
    </w:p>
    <w:sectPr>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Helvetica">
    <w:altName w:val="Arial"/>
    <w:panose1 w:val="020B0604020202020204"/>
    <w:charset w:val="00"/>
    <w:family w:val="swiss"/>
    <w:pitch w:val="default"/>
    <w:sig w:usb0="00000000" w:usb1="00000000" w:usb2="00000000" w:usb3="00000000" w:csb0="00000001"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552047"/>
    <w:multiLevelType w:val="multilevel"/>
    <w:tmpl w:val="02552047"/>
    <w:lvl w:ilvl="0" w:tentative="0">
      <w:start w:val="1"/>
      <w:numFmt w:val="decimal"/>
      <w:lvlText w:val="%1"/>
      <w:lvlJc w:val="left"/>
      <w:pPr>
        <w:tabs>
          <w:tab w:val="left" w:pos="432"/>
        </w:tabs>
        <w:ind w:left="432" w:hanging="432"/>
      </w:pPr>
      <w:rPr>
        <w:rFonts w:hint="default"/>
        <w:b w:val="0"/>
      </w:rPr>
    </w:lvl>
    <w:lvl w:ilvl="1" w:tentative="0">
      <w:start w:val="1"/>
      <w:numFmt w:val="decimal"/>
      <w:pStyle w:val="3"/>
      <w:lvlText w:val="%1.%2"/>
      <w:lvlJc w:val="left"/>
      <w:pPr>
        <w:tabs>
          <w:tab w:val="left" w:pos="1002"/>
        </w:tabs>
        <w:ind w:left="1002" w:hanging="1002"/>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
    <w:nsid w:val="2DCAA566"/>
    <w:multiLevelType w:val="multilevel"/>
    <w:tmpl w:val="2DCAA566"/>
    <w:lvl w:ilvl="0" w:tentative="0">
      <w:start w:val="2"/>
      <w:numFmt w:val="decimal"/>
      <w:lvlText w:val="%1"/>
      <w:lvlJc w:val="left"/>
    </w:lvl>
    <w:lvl w:ilvl="1" w:tentative="0">
      <w:start w:val="1"/>
      <w:numFmt w:val="decimal"/>
      <w:suff w:val="space"/>
      <w:lvlText w:val="%1.%2"/>
      <w:lvlJc w:val="left"/>
      <w:pPr>
        <w:ind w:left="252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abstractNum w:abstractNumId="2">
    <w:nsid w:val="36010ADE"/>
    <w:multiLevelType w:val="multilevel"/>
    <w:tmpl w:val="36010ADE"/>
    <w:lvl w:ilvl="0" w:tentative="0">
      <w:start w:val="1"/>
      <w:numFmt w:val="decimal"/>
      <w:lvlText w:val="[%1]"/>
      <w:lvlJc w:val="left"/>
      <w:pPr>
        <w:tabs>
          <w:tab w:val="left" w:pos="360"/>
        </w:tabs>
        <w:ind w:left="357" w:hanging="357"/>
      </w:pPr>
      <w:rPr>
        <w:rFonts w:hint="default"/>
      </w:r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3">
    <w:nsid w:val="43FF5F2B"/>
    <w:multiLevelType w:val="multilevel"/>
    <w:tmpl w:val="43FF5F2B"/>
    <w:lvl w:ilvl="0" w:tentative="0">
      <w:start w:val="1"/>
      <w:numFmt w:val="decimal"/>
      <w:pStyle w:val="2"/>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3557"/>
        </w:tabs>
        <w:ind w:left="3557"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ascii="Arial" w:hAnsi="Arial" w:cs="Arial"/>
        <w:sz w:val="18"/>
        <w:szCs w:val="18"/>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4">
    <w:nsid w:val="4D66ADD5"/>
    <w:multiLevelType w:val="singleLevel"/>
    <w:tmpl w:val="4D66ADD5"/>
    <w:lvl w:ilvl="0" w:tentative="0">
      <w:start w:val="1"/>
      <w:numFmt w:val="bullet"/>
      <w:lvlText w:val=""/>
      <w:lvlJc w:val="left"/>
      <w:pPr>
        <w:tabs>
          <w:tab w:val="left" w:pos="420"/>
        </w:tabs>
        <w:ind w:left="840" w:hanging="420"/>
      </w:pPr>
      <w:rPr>
        <w:rFonts w:hint="default" w:ascii="Wingdings" w:hAnsi="Wingdings"/>
        <w:sz w:val="16"/>
      </w:rPr>
    </w:lvl>
  </w:abstractNum>
  <w:abstractNum w:abstractNumId="5">
    <w:nsid w:val="50BED944"/>
    <w:multiLevelType w:val="singleLevel"/>
    <w:tmpl w:val="50BED944"/>
    <w:lvl w:ilvl="0" w:tentative="0">
      <w:start w:val="1"/>
      <w:numFmt w:val="decimal"/>
      <w:lvlText w:val="%1"/>
      <w:lvlJc w:val="left"/>
    </w:lvl>
  </w:abstractNum>
  <w:abstractNum w:abstractNumId="6">
    <w:nsid w:val="52BF1D56"/>
    <w:multiLevelType w:val="multilevel"/>
    <w:tmpl w:val="52BF1D56"/>
    <w:lvl w:ilvl="0" w:tentative="0">
      <w:start w:val="0"/>
      <w:numFmt w:val="bullet"/>
      <w:lvlText w:val="-"/>
      <w:lvlJc w:val="left"/>
      <w:pPr>
        <w:ind w:left="720" w:hanging="360"/>
      </w:pPr>
      <w:rPr>
        <w:rFonts w:hint="default" w:ascii="Times New Roman" w:hAnsi="Times New Roman" w:eastAsia="MS Mincho"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70146DC0"/>
    <w:multiLevelType w:val="multilevel"/>
    <w:tmpl w:val="70146DC0"/>
    <w:lvl w:ilvl="0" w:tentative="0">
      <w:start w:val="1"/>
      <w:numFmt w:val="bullet"/>
      <w:pStyle w:val="32"/>
      <w:lvlText w:val=""/>
      <w:lvlJc w:val="left"/>
      <w:pPr>
        <w:tabs>
          <w:tab w:val="left" w:pos="1352"/>
        </w:tabs>
        <w:ind w:left="1352"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718D7D2E"/>
    <w:multiLevelType w:val="multilevel"/>
    <w:tmpl w:val="718D7D2E"/>
    <w:lvl w:ilvl="0" w:tentative="0">
      <w:start w:val="1"/>
      <w:numFmt w:val="decimal"/>
      <w:pStyle w:val="30"/>
      <w:lvlText w:val="%1"/>
      <w:lvlJc w:val="left"/>
      <w:pPr>
        <w:ind w:left="720" w:hanging="360"/>
      </w:pPr>
      <w:rPr>
        <w:rFonts w:hint="default"/>
        <w:b w:val="0"/>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3"/>
  </w:num>
  <w:num w:numId="2">
    <w:abstractNumId w:val="0"/>
  </w:num>
  <w:num w:numId="3">
    <w:abstractNumId w:val="8"/>
  </w:num>
  <w:num w:numId="4">
    <w:abstractNumId w:val="7"/>
  </w:num>
  <w:num w:numId="5">
    <w:abstractNumId w:val="5"/>
  </w:num>
  <w:num w:numId="6">
    <w:abstractNumId w:val="6"/>
  </w:num>
  <w:num w:numId="7">
    <w:abstractNumId w:val="1"/>
  </w:num>
  <w:num w:numId="8">
    <w:abstractNumId w:val="4"/>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cumentProtection w:enforcement="0"/>
  <w:defaultTabStop w:val="420"/>
  <w:drawingGridVerticalSpacing w:val="156"/>
  <w:noPunctuationKerning w:val="1"/>
  <w:characterSpacingControl w:val="compressPunctuation"/>
  <w:footnotePr>
    <w:numRestart w:val="eachSect"/>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EwNTM5NzYwMDRjMzkwZTVkZjY2ODkwMGIxNGU0OTUifQ=="/>
  </w:docVars>
  <w:rsids>
    <w:rsidRoot w:val="005075A3"/>
    <w:rsid w:val="000126BF"/>
    <w:rsid w:val="00016606"/>
    <w:rsid w:val="000172B0"/>
    <w:rsid w:val="00044F6A"/>
    <w:rsid w:val="00047DFF"/>
    <w:rsid w:val="00065420"/>
    <w:rsid w:val="00077D54"/>
    <w:rsid w:val="000A4474"/>
    <w:rsid w:val="000C2C09"/>
    <w:rsid w:val="000D5C94"/>
    <w:rsid w:val="000D77B1"/>
    <w:rsid w:val="000E0483"/>
    <w:rsid w:val="000F0EDC"/>
    <w:rsid w:val="000F3D5A"/>
    <w:rsid w:val="00196A53"/>
    <w:rsid w:val="001E2496"/>
    <w:rsid w:val="001F7978"/>
    <w:rsid w:val="002215C2"/>
    <w:rsid w:val="00225D63"/>
    <w:rsid w:val="00234354"/>
    <w:rsid w:val="002650A3"/>
    <w:rsid w:val="002713AD"/>
    <w:rsid w:val="00291597"/>
    <w:rsid w:val="002B475C"/>
    <w:rsid w:val="002C2C8E"/>
    <w:rsid w:val="002C3E35"/>
    <w:rsid w:val="002D7AFA"/>
    <w:rsid w:val="003043A7"/>
    <w:rsid w:val="00322F59"/>
    <w:rsid w:val="00327D25"/>
    <w:rsid w:val="00380288"/>
    <w:rsid w:val="00382AE9"/>
    <w:rsid w:val="00393089"/>
    <w:rsid w:val="003C34FD"/>
    <w:rsid w:val="003C3A3A"/>
    <w:rsid w:val="003D5478"/>
    <w:rsid w:val="00423B04"/>
    <w:rsid w:val="004628AE"/>
    <w:rsid w:val="004659EF"/>
    <w:rsid w:val="00480B0B"/>
    <w:rsid w:val="004A2645"/>
    <w:rsid w:val="004B509A"/>
    <w:rsid w:val="004D437A"/>
    <w:rsid w:val="004E4DAD"/>
    <w:rsid w:val="005075A3"/>
    <w:rsid w:val="00523942"/>
    <w:rsid w:val="00525BBB"/>
    <w:rsid w:val="005C3989"/>
    <w:rsid w:val="005E7E07"/>
    <w:rsid w:val="006100C7"/>
    <w:rsid w:val="00610B28"/>
    <w:rsid w:val="006743B8"/>
    <w:rsid w:val="00680623"/>
    <w:rsid w:val="006A4FB5"/>
    <w:rsid w:val="006B0BFB"/>
    <w:rsid w:val="006D1DA8"/>
    <w:rsid w:val="006F2C45"/>
    <w:rsid w:val="006F304E"/>
    <w:rsid w:val="0074611C"/>
    <w:rsid w:val="007750BC"/>
    <w:rsid w:val="007A2ADF"/>
    <w:rsid w:val="007B28E6"/>
    <w:rsid w:val="007E3904"/>
    <w:rsid w:val="00843904"/>
    <w:rsid w:val="00894A29"/>
    <w:rsid w:val="008A5A0B"/>
    <w:rsid w:val="008B4719"/>
    <w:rsid w:val="008D110D"/>
    <w:rsid w:val="008E4F97"/>
    <w:rsid w:val="00940BA3"/>
    <w:rsid w:val="00950D36"/>
    <w:rsid w:val="00956A27"/>
    <w:rsid w:val="00982B04"/>
    <w:rsid w:val="009924F0"/>
    <w:rsid w:val="009962E7"/>
    <w:rsid w:val="009D3F27"/>
    <w:rsid w:val="009D6CE1"/>
    <w:rsid w:val="009E00D2"/>
    <w:rsid w:val="009E36A7"/>
    <w:rsid w:val="009E6BC9"/>
    <w:rsid w:val="00A350C4"/>
    <w:rsid w:val="00AC3458"/>
    <w:rsid w:val="00AD67D5"/>
    <w:rsid w:val="00AD727F"/>
    <w:rsid w:val="00B24723"/>
    <w:rsid w:val="00B24F10"/>
    <w:rsid w:val="00B73C33"/>
    <w:rsid w:val="00B846FB"/>
    <w:rsid w:val="00B84BEF"/>
    <w:rsid w:val="00BB6E56"/>
    <w:rsid w:val="00C03FFA"/>
    <w:rsid w:val="00C12245"/>
    <w:rsid w:val="00C21C29"/>
    <w:rsid w:val="00C53226"/>
    <w:rsid w:val="00C95F8C"/>
    <w:rsid w:val="00CD18ED"/>
    <w:rsid w:val="00CF2DAA"/>
    <w:rsid w:val="00D66BFB"/>
    <w:rsid w:val="00D9059D"/>
    <w:rsid w:val="00D95195"/>
    <w:rsid w:val="00DA12B1"/>
    <w:rsid w:val="00DA6656"/>
    <w:rsid w:val="00DE5620"/>
    <w:rsid w:val="00E00C78"/>
    <w:rsid w:val="00E513DD"/>
    <w:rsid w:val="00E82408"/>
    <w:rsid w:val="00ED765C"/>
    <w:rsid w:val="00EF5EE1"/>
    <w:rsid w:val="00F02DFE"/>
    <w:rsid w:val="00F05AB0"/>
    <w:rsid w:val="00F0760F"/>
    <w:rsid w:val="00F33D13"/>
    <w:rsid w:val="00F47D8B"/>
    <w:rsid w:val="00F50B60"/>
    <w:rsid w:val="00F627D0"/>
    <w:rsid w:val="00F841B6"/>
    <w:rsid w:val="00F92EA1"/>
    <w:rsid w:val="00FE674B"/>
    <w:rsid w:val="01041DE1"/>
    <w:rsid w:val="016E658B"/>
    <w:rsid w:val="01840FB9"/>
    <w:rsid w:val="01A574CF"/>
    <w:rsid w:val="01A60C1B"/>
    <w:rsid w:val="01E966BF"/>
    <w:rsid w:val="029B08C6"/>
    <w:rsid w:val="02A424C3"/>
    <w:rsid w:val="02B71025"/>
    <w:rsid w:val="02FA6D08"/>
    <w:rsid w:val="0300491B"/>
    <w:rsid w:val="030E32B0"/>
    <w:rsid w:val="03190295"/>
    <w:rsid w:val="038A1F16"/>
    <w:rsid w:val="041A101A"/>
    <w:rsid w:val="04A12BB9"/>
    <w:rsid w:val="04A37BF0"/>
    <w:rsid w:val="04F25DBA"/>
    <w:rsid w:val="04FD5053"/>
    <w:rsid w:val="054134AD"/>
    <w:rsid w:val="0571089C"/>
    <w:rsid w:val="058844D8"/>
    <w:rsid w:val="05AD7C3D"/>
    <w:rsid w:val="05B81468"/>
    <w:rsid w:val="05B92B80"/>
    <w:rsid w:val="05CC288F"/>
    <w:rsid w:val="05FB3716"/>
    <w:rsid w:val="061355E6"/>
    <w:rsid w:val="069766D8"/>
    <w:rsid w:val="06EA3869"/>
    <w:rsid w:val="06EB297F"/>
    <w:rsid w:val="06F44776"/>
    <w:rsid w:val="071830B3"/>
    <w:rsid w:val="07232B13"/>
    <w:rsid w:val="072E12A5"/>
    <w:rsid w:val="072E4FA9"/>
    <w:rsid w:val="07554650"/>
    <w:rsid w:val="079F7BD5"/>
    <w:rsid w:val="07CC0B7F"/>
    <w:rsid w:val="080B0E60"/>
    <w:rsid w:val="08241B14"/>
    <w:rsid w:val="08346E32"/>
    <w:rsid w:val="084F3982"/>
    <w:rsid w:val="08BD2F14"/>
    <w:rsid w:val="08C95DA2"/>
    <w:rsid w:val="08D80E0C"/>
    <w:rsid w:val="09085B92"/>
    <w:rsid w:val="093223D0"/>
    <w:rsid w:val="09414F75"/>
    <w:rsid w:val="094470AB"/>
    <w:rsid w:val="095A6DFD"/>
    <w:rsid w:val="09926330"/>
    <w:rsid w:val="09AD7F7C"/>
    <w:rsid w:val="09B92009"/>
    <w:rsid w:val="09C411E9"/>
    <w:rsid w:val="09D63199"/>
    <w:rsid w:val="09F124DC"/>
    <w:rsid w:val="09F8719E"/>
    <w:rsid w:val="0A0C359D"/>
    <w:rsid w:val="0A103B20"/>
    <w:rsid w:val="0A1469F1"/>
    <w:rsid w:val="0A173D8A"/>
    <w:rsid w:val="0AAC7074"/>
    <w:rsid w:val="0AB622D1"/>
    <w:rsid w:val="0ADE2342"/>
    <w:rsid w:val="0AE21792"/>
    <w:rsid w:val="0AF33383"/>
    <w:rsid w:val="0B054A96"/>
    <w:rsid w:val="0B11078A"/>
    <w:rsid w:val="0B7E67EB"/>
    <w:rsid w:val="0B96175E"/>
    <w:rsid w:val="0BB81E48"/>
    <w:rsid w:val="0BF550E1"/>
    <w:rsid w:val="0C202296"/>
    <w:rsid w:val="0C415301"/>
    <w:rsid w:val="0C4853AF"/>
    <w:rsid w:val="0C5466CF"/>
    <w:rsid w:val="0C6C1EE0"/>
    <w:rsid w:val="0C7F3E15"/>
    <w:rsid w:val="0CC05689"/>
    <w:rsid w:val="0CD5224C"/>
    <w:rsid w:val="0CE47224"/>
    <w:rsid w:val="0D193EF2"/>
    <w:rsid w:val="0D362C45"/>
    <w:rsid w:val="0D711EBE"/>
    <w:rsid w:val="0D771EA7"/>
    <w:rsid w:val="0DA728AC"/>
    <w:rsid w:val="0DAD175B"/>
    <w:rsid w:val="0DE14E46"/>
    <w:rsid w:val="0E3D4FDF"/>
    <w:rsid w:val="0E4A09D7"/>
    <w:rsid w:val="0E56201A"/>
    <w:rsid w:val="0E6E3C34"/>
    <w:rsid w:val="0EAF327B"/>
    <w:rsid w:val="0F1D748A"/>
    <w:rsid w:val="0F4E079B"/>
    <w:rsid w:val="0F782620"/>
    <w:rsid w:val="0F8A7784"/>
    <w:rsid w:val="0FC803F4"/>
    <w:rsid w:val="10090A65"/>
    <w:rsid w:val="108B22CD"/>
    <w:rsid w:val="10AC6F3F"/>
    <w:rsid w:val="10C31C47"/>
    <w:rsid w:val="10C64AE7"/>
    <w:rsid w:val="10F04644"/>
    <w:rsid w:val="110171B2"/>
    <w:rsid w:val="111F30A5"/>
    <w:rsid w:val="11900A86"/>
    <w:rsid w:val="119B1CE5"/>
    <w:rsid w:val="11D44799"/>
    <w:rsid w:val="11E4251C"/>
    <w:rsid w:val="1236016D"/>
    <w:rsid w:val="123900DB"/>
    <w:rsid w:val="123B6254"/>
    <w:rsid w:val="12934DEA"/>
    <w:rsid w:val="12A73823"/>
    <w:rsid w:val="12B04029"/>
    <w:rsid w:val="12BD5E5F"/>
    <w:rsid w:val="12DA4242"/>
    <w:rsid w:val="130A48C3"/>
    <w:rsid w:val="132303DD"/>
    <w:rsid w:val="1331496D"/>
    <w:rsid w:val="13392934"/>
    <w:rsid w:val="13583AE1"/>
    <w:rsid w:val="1358580E"/>
    <w:rsid w:val="136A73BB"/>
    <w:rsid w:val="139327D8"/>
    <w:rsid w:val="13A46671"/>
    <w:rsid w:val="13D36FA4"/>
    <w:rsid w:val="14256000"/>
    <w:rsid w:val="1466786F"/>
    <w:rsid w:val="14A668A4"/>
    <w:rsid w:val="14A9029F"/>
    <w:rsid w:val="14B83431"/>
    <w:rsid w:val="14E836E8"/>
    <w:rsid w:val="14F142C3"/>
    <w:rsid w:val="150B6FBF"/>
    <w:rsid w:val="152B1104"/>
    <w:rsid w:val="154A66B0"/>
    <w:rsid w:val="159C7EDD"/>
    <w:rsid w:val="15BE553B"/>
    <w:rsid w:val="15E03E14"/>
    <w:rsid w:val="15E9482E"/>
    <w:rsid w:val="161147C5"/>
    <w:rsid w:val="16327956"/>
    <w:rsid w:val="166A7A3B"/>
    <w:rsid w:val="16725680"/>
    <w:rsid w:val="168B0BBD"/>
    <w:rsid w:val="16A3322F"/>
    <w:rsid w:val="16C120B7"/>
    <w:rsid w:val="16CD3708"/>
    <w:rsid w:val="16D51B5B"/>
    <w:rsid w:val="17916AE6"/>
    <w:rsid w:val="17AE49E6"/>
    <w:rsid w:val="17CD5A7B"/>
    <w:rsid w:val="18035F6A"/>
    <w:rsid w:val="185C58E1"/>
    <w:rsid w:val="186366A3"/>
    <w:rsid w:val="187A66B9"/>
    <w:rsid w:val="1881324F"/>
    <w:rsid w:val="18A246AF"/>
    <w:rsid w:val="18F80417"/>
    <w:rsid w:val="18FE1274"/>
    <w:rsid w:val="192F165F"/>
    <w:rsid w:val="195E3B99"/>
    <w:rsid w:val="196E4FB3"/>
    <w:rsid w:val="1A1C0B7B"/>
    <w:rsid w:val="1A40430B"/>
    <w:rsid w:val="1A9A126F"/>
    <w:rsid w:val="1AA4601E"/>
    <w:rsid w:val="1ABF7C53"/>
    <w:rsid w:val="1ADE6206"/>
    <w:rsid w:val="1AE7452F"/>
    <w:rsid w:val="1B073464"/>
    <w:rsid w:val="1B5E2B2B"/>
    <w:rsid w:val="1BB22919"/>
    <w:rsid w:val="1C263D41"/>
    <w:rsid w:val="1C6673DB"/>
    <w:rsid w:val="1C6A1BB2"/>
    <w:rsid w:val="1C726F5B"/>
    <w:rsid w:val="1CC529AF"/>
    <w:rsid w:val="1CC914E2"/>
    <w:rsid w:val="1D031FA5"/>
    <w:rsid w:val="1D700D25"/>
    <w:rsid w:val="1DA1677A"/>
    <w:rsid w:val="1DE55E1B"/>
    <w:rsid w:val="1DEA2636"/>
    <w:rsid w:val="1E015BFF"/>
    <w:rsid w:val="1E261FEC"/>
    <w:rsid w:val="1E5D014C"/>
    <w:rsid w:val="1E625159"/>
    <w:rsid w:val="1E6C052F"/>
    <w:rsid w:val="1EB31B66"/>
    <w:rsid w:val="1EB529F8"/>
    <w:rsid w:val="1EF17AB3"/>
    <w:rsid w:val="1F1F4D17"/>
    <w:rsid w:val="1FE63CE8"/>
    <w:rsid w:val="20254C14"/>
    <w:rsid w:val="205E7BE3"/>
    <w:rsid w:val="208A18F1"/>
    <w:rsid w:val="208D63E6"/>
    <w:rsid w:val="20A506BA"/>
    <w:rsid w:val="20F63843"/>
    <w:rsid w:val="20FE18B0"/>
    <w:rsid w:val="21513A3C"/>
    <w:rsid w:val="215A766D"/>
    <w:rsid w:val="21667FDB"/>
    <w:rsid w:val="219C1508"/>
    <w:rsid w:val="21FA5606"/>
    <w:rsid w:val="220A4513"/>
    <w:rsid w:val="22B32E1B"/>
    <w:rsid w:val="22CD6AE0"/>
    <w:rsid w:val="236906A5"/>
    <w:rsid w:val="2375481A"/>
    <w:rsid w:val="23822B30"/>
    <w:rsid w:val="23B828A0"/>
    <w:rsid w:val="23EE120B"/>
    <w:rsid w:val="2403705B"/>
    <w:rsid w:val="24110B80"/>
    <w:rsid w:val="249D5D77"/>
    <w:rsid w:val="24B445FB"/>
    <w:rsid w:val="24C74F14"/>
    <w:rsid w:val="24D708E2"/>
    <w:rsid w:val="24FB6730"/>
    <w:rsid w:val="251B6F7E"/>
    <w:rsid w:val="252515BC"/>
    <w:rsid w:val="25F5013E"/>
    <w:rsid w:val="262A1C6D"/>
    <w:rsid w:val="262F627F"/>
    <w:rsid w:val="26315BFD"/>
    <w:rsid w:val="26537397"/>
    <w:rsid w:val="26590269"/>
    <w:rsid w:val="2660154C"/>
    <w:rsid w:val="26A276B5"/>
    <w:rsid w:val="26BA68C7"/>
    <w:rsid w:val="26BB1824"/>
    <w:rsid w:val="2725126B"/>
    <w:rsid w:val="274C2D2B"/>
    <w:rsid w:val="2796594E"/>
    <w:rsid w:val="27BC024E"/>
    <w:rsid w:val="27BE3E87"/>
    <w:rsid w:val="27C17045"/>
    <w:rsid w:val="27C35275"/>
    <w:rsid w:val="283167B4"/>
    <w:rsid w:val="28682A73"/>
    <w:rsid w:val="289D577F"/>
    <w:rsid w:val="28E404D9"/>
    <w:rsid w:val="28F4407D"/>
    <w:rsid w:val="291138C7"/>
    <w:rsid w:val="29120E51"/>
    <w:rsid w:val="29733D9F"/>
    <w:rsid w:val="29A61468"/>
    <w:rsid w:val="29BE37C1"/>
    <w:rsid w:val="2A665688"/>
    <w:rsid w:val="2A7D74CC"/>
    <w:rsid w:val="2A7F4563"/>
    <w:rsid w:val="2AF55E2D"/>
    <w:rsid w:val="2B3F4C1F"/>
    <w:rsid w:val="2B4D1216"/>
    <w:rsid w:val="2B58393A"/>
    <w:rsid w:val="2B8030A5"/>
    <w:rsid w:val="2BE06712"/>
    <w:rsid w:val="2C095760"/>
    <w:rsid w:val="2C6E581C"/>
    <w:rsid w:val="2C7A7AA0"/>
    <w:rsid w:val="2CA30589"/>
    <w:rsid w:val="2D146D2C"/>
    <w:rsid w:val="2D155FB3"/>
    <w:rsid w:val="2D3B7B03"/>
    <w:rsid w:val="2D440581"/>
    <w:rsid w:val="2D470656"/>
    <w:rsid w:val="2D493ADC"/>
    <w:rsid w:val="2D55451C"/>
    <w:rsid w:val="2D5B158F"/>
    <w:rsid w:val="2DF144D1"/>
    <w:rsid w:val="2DFB6036"/>
    <w:rsid w:val="2E3472AB"/>
    <w:rsid w:val="2E3D031C"/>
    <w:rsid w:val="2EA86437"/>
    <w:rsid w:val="2EB103B1"/>
    <w:rsid w:val="2F0F71E6"/>
    <w:rsid w:val="2F383A5C"/>
    <w:rsid w:val="2F4559EE"/>
    <w:rsid w:val="2F742945"/>
    <w:rsid w:val="2F9D4B14"/>
    <w:rsid w:val="2FBE43F5"/>
    <w:rsid w:val="2FC53C32"/>
    <w:rsid w:val="2FD157C7"/>
    <w:rsid w:val="300A115E"/>
    <w:rsid w:val="30296BB8"/>
    <w:rsid w:val="309D4655"/>
    <w:rsid w:val="30C026F3"/>
    <w:rsid w:val="315423FA"/>
    <w:rsid w:val="315B7AEC"/>
    <w:rsid w:val="317503B0"/>
    <w:rsid w:val="31D53C4D"/>
    <w:rsid w:val="31F71A11"/>
    <w:rsid w:val="31FE12AB"/>
    <w:rsid w:val="321A185A"/>
    <w:rsid w:val="321B4537"/>
    <w:rsid w:val="32513A45"/>
    <w:rsid w:val="32B50B2C"/>
    <w:rsid w:val="32C84DFE"/>
    <w:rsid w:val="3337740D"/>
    <w:rsid w:val="337F1035"/>
    <w:rsid w:val="33805DA1"/>
    <w:rsid w:val="338C56E4"/>
    <w:rsid w:val="33934B2E"/>
    <w:rsid w:val="339441CF"/>
    <w:rsid w:val="33C37075"/>
    <w:rsid w:val="34062C68"/>
    <w:rsid w:val="341C738A"/>
    <w:rsid w:val="348F0A80"/>
    <w:rsid w:val="34A26022"/>
    <w:rsid w:val="34B0567F"/>
    <w:rsid w:val="34B443F6"/>
    <w:rsid w:val="34E12F4E"/>
    <w:rsid w:val="34EC41DF"/>
    <w:rsid w:val="35040A33"/>
    <w:rsid w:val="351A24AD"/>
    <w:rsid w:val="35273121"/>
    <w:rsid w:val="354E123E"/>
    <w:rsid w:val="354F2AD2"/>
    <w:rsid w:val="35C36B07"/>
    <w:rsid w:val="35C60438"/>
    <w:rsid w:val="360D6591"/>
    <w:rsid w:val="361F2C5E"/>
    <w:rsid w:val="363976F7"/>
    <w:rsid w:val="36681B72"/>
    <w:rsid w:val="366E68DA"/>
    <w:rsid w:val="36E02E58"/>
    <w:rsid w:val="36F84B57"/>
    <w:rsid w:val="3751494E"/>
    <w:rsid w:val="375A24EA"/>
    <w:rsid w:val="37757EA8"/>
    <w:rsid w:val="3784494C"/>
    <w:rsid w:val="37BC00E4"/>
    <w:rsid w:val="37C859C7"/>
    <w:rsid w:val="37D62F7A"/>
    <w:rsid w:val="37E40AE8"/>
    <w:rsid w:val="3801173C"/>
    <w:rsid w:val="38060F79"/>
    <w:rsid w:val="384E5649"/>
    <w:rsid w:val="38746ABC"/>
    <w:rsid w:val="38761BD7"/>
    <w:rsid w:val="38AE69D5"/>
    <w:rsid w:val="38FC0060"/>
    <w:rsid w:val="38FC32F5"/>
    <w:rsid w:val="39030A9D"/>
    <w:rsid w:val="39113643"/>
    <w:rsid w:val="396866FD"/>
    <w:rsid w:val="397E03C2"/>
    <w:rsid w:val="39BB3AC3"/>
    <w:rsid w:val="39DF043A"/>
    <w:rsid w:val="39FE32B3"/>
    <w:rsid w:val="3A070DC0"/>
    <w:rsid w:val="3A2065C7"/>
    <w:rsid w:val="3A34378D"/>
    <w:rsid w:val="3A36160B"/>
    <w:rsid w:val="3AEB3C21"/>
    <w:rsid w:val="3AFB6043"/>
    <w:rsid w:val="3B041E40"/>
    <w:rsid w:val="3B191C47"/>
    <w:rsid w:val="3B205806"/>
    <w:rsid w:val="3B295FAA"/>
    <w:rsid w:val="3B5C6A72"/>
    <w:rsid w:val="3B7F2CAA"/>
    <w:rsid w:val="3C1A13DF"/>
    <w:rsid w:val="3C3A4FEB"/>
    <w:rsid w:val="3C4F0EBB"/>
    <w:rsid w:val="3C635FA0"/>
    <w:rsid w:val="3C8659AE"/>
    <w:rsid w:val="3CA66A58"/>
    <w:rsid w:val="3CBE3C7C"/>
    <w:rsid w:val="3CD165D4"/>
    <w:rsid w:val="3CF316DB"/>
    <w:rsid w:val="3D39355A"/>
    <w:rsid w:val="3D3C44DD"/>
    <w:rsid w:val="3D5001A7"/>
    <w:rsid w:val="3D5B3EF0"/>
    <w:rsid w:val="3D5C58DF"/>
    <w:rsid w:val="3D9214B7"/>
    <w:rsid w:val="3DB23DD9"/>
    <w:rsid w:val="3E390C78"/>
    <w:rsid w:val="3E500D27"/>
    <w:rsid w:val="3E573ADE"/>
    <w:rsid w:val="3EA55E90"/>
    <w:rsid w:val="3ECD0998"/>
    <w:rsid w:val="3ED508CA"/>
    <w:rsid w:val="3F1109BC"/>
    <w:rsid w:val="3F1B7587"/>
    <w:rsid w:val="3F805B16"/>
    <w:rsid w:val="3FA42170"/>
    <w:rsid w:val="3FAF36DB"/>
    <w:rsid w:val="405759DA"/>
    <w:rsid w:val="406A14B3"/>
    <w:rsid w:val="407C15D8"/>
    <w:rsid w:val="409D1B0D"/>
    <w:rsid w:val="40F97CA8"/>
    <w:rsid w:val="41171B69"/>
    <w:rsid w:val="41415E9E"/>
    <w:rsid w:val="41883A8E"/>
    <w:rsid w:val="418A60B4"/>
    <w:rsid w:val="41B370D6"/>
    <w:rsid w:val="42212582"/>
    <w:rsid w:val="42755843"/>
    <w:rsid w:val="42794CE2"/>
    <w:rsid w:val="428704C4"/>
    <w:rsid w:val="42C70708"/>
    <w:rsid w:val="42E0254C"/>
    <w:rsid w:val="42F40D67"/>
    <w:rsid w:val="43066FF8"/>
    <w:rsid w:val="43146FF6"/>
    <w:rsid w:val="433204F8"/>
    <w:rsid w:val="433C3AAA"/>
    <w:rsid w:val="4345322A"/>
    <w:rsid w:val="43600192"/>
    <w:rsid w:val="43964A1C"/>
    <w:rsid w:val="43E22B61"/>
    <w:rsid w:val="44031DB9"/>
    <w:rsid w:val="447943E7"/>
    <w:rsid w:val="44B41FCD"/>
    <w:rsid w:val="44F46625"/>
    <w:rsid w:val="454C191C"/>
    <w:rsid w:val="45861251"/>
    <w:rsid w:val="459911EE"/>
    <w:rsid w:val="4599227F"/>
    <w:rsid w:val="45BE024B"/>
    <w:rsid w:val="45BE2AD4"/>
    <w:rsid w:val="45C2437E"/>
    <w:rsid w:val="45EA2721"/>
    <w:rsid w:val="46300B95"/>
    <w:rsid w:val="4699240B"/>
    <w:rsid w:val="46B7014A"/>
    <w:rsid w:val="46ED5CA5"/>
    <w:rsid w:val="46FE4C6E"/>
    <w:rsid w:val="475A659D"/>
    <w:rsid w:val="476207DA"/>
    <w:rsid w:val="47944B93"/>
    <w:rsid w:val="47B14EAE"/>
    <w:rsid w:val="47C00B3A"/>
    <w:rsid w:val="47C04462"/>
    <w:rsid w:val="47C96CD1"/>
    <w:rsid w:val="47D84F8A"/>
    <w:rsid w:val="47DB6ABB"/>
    <w:rsid w:val="48083448"/>
    <w:rsid w:val="48460696"/>
    <w:rsid w:val="48690DD9"/>
    <w:rsid w:val="486B54EB"/>
    <w:rsid w:val="4887121F"/>
    <w:rsid w:val="48F702B1"/>
    <w:rsid w:val="492910E2"/>
    <w:rsid w:val="492E569F"/>
    <w:rsid w:val="494B446A"/>
    <w:rsid w:val="494E1C27"/>
    <w:rsid w:val="49A36AB0"/>
    <w:rsid w:val="49A97E85"/>
    <w:rsid w:val="49D92DDD"/>
    <w:rsid w:val="49EF5321"/>
    <w:rsid w:val="4A347F6C"/>
    <w:rsid w:val="4A444508"/>
    <w:rsid w:val="4A456A14"/>
    <w:rsid w:val="4A66451F"/>
    <w:rsid w:val="4A9D0D79"/>
    <w:rsid w:val="4A9D45B8"/>
    <w:rsid w:val="4A9F545E"/>
    <w:rsid w:val="4AAB056F"/>
    <w:rsid w:val="4B08573B"/>
    <w:rsid w:val="4B626F00"/>
    <w:rsid w:val="4BC53B5B"/>
    <w:rsid w:val="4BE53FE4"/>
    <w:rsid w:val="4C340FD6"/>
    <w:rsid w:val="4C744BB3"/>
    <w:rsid w:val="4C964045"/>
    <w:rsid w:val="4CE2366D"/>
    <w:rsid w:val="4D010671"/>
    <w:rsid w:val="4D316B33"/>
    <w:rsid w:val="4D352FBB"/>
    <w:rsid w:val="4D743D8A"/>
    <w:rsid w:val="4DF70A62"/>
    <w:rsid w:val="4E2452B7"/>
    <w:rsid w:val="4E695109"/>
    <w:rsid w:val="4E9C3B92"/>
    <w:rsid w:val="4E9D6524"/>
    <w:rsid w:val="4EAD1AF9"/>
    <w:rsid w:val="4EE23C1E"/>
    <w:rsid w:val="4F1913AC"/>
    <w:rsid w:val="4F4F5A65"/>
    <w:rsid w:val="4F6426A9"/>
    <w:rsid w:val="4F7A31F5"/>
    <w:rsid w:val="4FB77179"/>
    <w:rsid w:val="4FB92CDA"/>
    <w:rsid w:val="4FE775A6"/>
    <w:rsid w:val="4FF54231"/>
    <w:rsid w:val="50077447"/>
    <w:rsid w:val="50623802"/>
    <w:rsid w:val="50652E94"/>
    <w:rsid w:val="508700F4"/>
    <w:rsid w:val="50A970CD"/>
    <w:rsid w:val="50C72D83"/>
    <w:rsid w:val="5163596F"/>
    <w:rsid w:val="51642065"/>
    <w:rsid w:val="51895F2D"/>
    <w:rsid w:val="51A0460E"/>
    <w:rsid w:val="51A823AB"/>
    <w:rsid w:val="51CC648B"/>
    <w:rsid w:val="51E202B2"/>
    <w:rsid w:val="52030FE6"/>
    <w:rsid w:val="52065DA2"/>
    <w:rsid w:val="522E4D5D"/>
    <w:rsid w:val="524A71B5"/>
    <w:rsid w:val="52642695"/>
    <w:rsid w:val="5279373F"/>
    <w:rsid w:val="528B1069"/>
    <w:rsid w:val="528D5BD8"/>
    <w:rsid w:val="528F0DD4"/>
    <w:rsid w:val="52930D7F"/>
    <w:rsid w:val="5296438C"/>
    <w:rsid w:val="530F2B4C"/>
    <w:rsid w:val="5314074B"/>
    <w:rsid w:val="53144C5A"/>
    <w:rsid w:val="53AE0CB6"/>
    <w:rsid w:val="53D170F4"/>
    <w:rsid w:val="544F1C50"/>
    <w:rsid w:val="54606A92"/>
    <w:rsid w:val="54611A81"/>
    <w:rsid w:val="55846FDD"/>
    <w:rsid w:val="55CD48C4"/>
    <w:rsid w:val="560C425A"/>
    <w:rsid w:val="562365CA"/>
    <w:rsid w:val="56340430"/>
    <w:rsid w:val="56581D59"/>
    <w:rsid w:val="568502CA"/>
    <w:rsid w:val="56B0773B"/>
    <w:rsid w:val="56C254B7"/>
    <w:rsid w:val="5709588E"/>
    <w:rsid w:val="571760EF"/>
    <w:rsid w:val="57792910"/>
    <w:rsid w:val="5781180D"/>
    <w:rsid w:val="57C77D46"/>
    <w:rsid w:val="57CF4F1B"/>
    <w:rsid w:val="58201757"/>
    <w:rsid w:val="585818C8"/>
    <w:rsid w:val="58602168"/>
    <w:rsid w:val="5860738B"/>
    <w:rsid w:val="58AB4E89"/>
    <w:rsid w:val="58AD7356"/>
    <w:rsid w:val="58B5550E"/>
    <w:rsid w:val="58BD5C76"/>
    <w:rsid w:val="58C11261"/>
    <w:rsid w:val="58C34E9B"/>
    <w:rsid w:val="58D20175"/>
    <w:rsid w:val="59340E0B"/>
    <w:rsid w:val="59AD7B0E"/>
    <w:rsid w:val="59D55070"/>
    <w:rsid w:val="59DA18AC"/>
    <w:rsid w:val="59FD6E5D"/>
    <w:rsid w:val="5A2F5AF5"/>
    <w:rsid w:val="5A637B38"/>
    <w:rsid w:val="5A8D1386"/>
    <w:rsid w:val="5A93303B"/>
    <w:rsid w:val="5ABB6C3C"/>
    <w:rsid w:val="5AFF7905"/>
    <w:rsid w:val="5B1836AE"/>
    <w:rsid w:val="5B492C91"/>
    <w:rsid w:val="5B6B15AA"/>
    <w:rsid w:val="5B987BF7"/>
    <w:rsid w:val="5BAF6495"/>
    <w:rsid w:val="5BF25754"/>
    <w:rsid w:val="5C1E13B0"/>
    <w:rsid w:val="5C662A50"/>
    <w:rsid w:val="5CC73DD6"/>
    <w:rsid w:val="5CEA2522"/>
    <w:rsid w:val="5CF2777D"/>
    <w:rsid w:val="5D2708E3"/>
    <w:rsid w:val="5D664D05"/>
    <w:rsid w:val="5D7C584C"/>
    <w:rsid w:val="5D7F0635"/>
    <w:rsid w:val="5D894E7F"/>
    <w:rsid w:val="5D8D080D"/>
    <w:rsid w:val="5DBF6493"/>
    <w:rsid w:val="5DC12605"/>
    <w:rsid w:val="5E3A6AA2"/>
    <w:rsid w:val="5E3E4C2D"/>
    <w:rsid w:val="5E5867E1"/>
    <w:rsid w:val="5E674F7E"/>
    <w:rsid w:val="5E874CE8"/>
    <w:rsid w:val="5EB00E5C"/>
    <w:rsid w:val="5ED35331"/>
    <w:rsid w:val="5EE37831"/>
    <w:rsid w:val="5EEB7859"/>
    <w:rsid w:val="5F0A3D5F"/>
    <w:rsid w:val="5F213F68"/>
    <w:rsid w:val="5F2F6349"/>
    <w:rsid w:val="5F600D4E"/>
    <w:rsid w:val="5F956DDF"/>
    <w:rsid w:val="5F991667"/>
    <w:rsid w:val="5FA416F1"/>
    <w:rsid w:val="5FD93954"/>
    <w:rsid w:val="5FDC55D3"/>
    <w:rsid w:val="5FF469EE"/>
    <w:rsid w:val="5FFB0094"/>
    <w:rsid w:val="60160416"/>
    <w:rsid w:val="60305CC7"/>
    <w:rsid w:val="604A1238"/>
    <w:rsid w:val="60A62DBA"/>
    <w:rsid w:val="60C03CCF"/>
    <w:rsid w:val="60D42D03"/>
    <w:rsid w:val="60E62C9D"/>
    <w:rsid w:val="611B62E0"/>
    <w:rsid w:val="61A06374"/>
    <w:rsid w:val="622470A5"/>
    <w:rsid w:val="625D25EA"/>
    <w:rsid w:val="62857C4E"/>
    <w:rsid w:val="6286607D"/>
    <w:rsid w:val="62A62781"/>
    <w:rsid w:val="62E05FC6"/>
    <w:rsid w:val="62FD3864"/>
    <w:rsid w:val="63464F7D"/>
    <w:rsid w:val="634B0772"/>
    <w:rsid w:val="636E7A2E"/>
    <w:rsid w:val="63815A2A"/>
    <w:rsid w:val="63BF7E8E"/>
    <w:rsid w:val="63C01CBD"/>
    <w:rsid w:val="643F3D04"/>
    <w:rsid w:val="644204E6"/>
    <w:rsid w:val="64635DFB"/>
    <w:rsid w:val="64683A23"/>
    <w:rsid w:val="64AF3910"/>
    <w:rsid w:val="64BC2C9E"/>
    <w:rsid w:val="64C626B7"/>
    <w:rsid w:val="658066C4"/>
    <w:rsid w:val="65912A7B"/>
    <w:rsid w:val="660428AE"/>
    <w:rsid w:val="660D1E09"/>
    <w:rsid w:val="660E4242"/>
    <w:rsid w:val="662519F4"/>
    <w:rsid w:val="66354951"/>
    <w:rsid w:val="666A2C09"/>
    <w:rsid w:val="6679092A"/>
    <w:rsid w:val="669315AD"/>
    <w:rsid w:val="66BA2385"/>
    <w:rsid w:val="66DB09CF"/>
    <w:rsid w:val="66E96680"/>
    <w:rsid w:val="67237A0F"/>
    <w:rsid w:val="67487CFE"/>
    <w:rsid w:val="677038E2"/>
    <w:rsid w:val="677777A9"/>
    <w:rsid w:val="67B43783"/>
    <w:rsid w:val="67B92A72"/>
    <w:rsid w:val="67D547C2"/>
    <w:rsid w:val="68233F9E"/>
    <w:rsid w:val="689340A3"/>
    <w:rsid w:val="68A12E72"/>
    <w:rsid w:val="68DC73EC"/>
    <w:rsid w:val="69054B5C"/>
    <w:rsid w:val="69293200"/>
    <w:rsid w:val="694347AF"/>
    <w:rsid w:val="694F06EB"/>
    <w:rsid w:val="6963607F"/>
    <w:rsid w:val="696403F8"/>
    <w:rsid w:val="69766916"/>
    <w:rsid w:val="698F77F4"/>
    <w:rsid w:val="69B23B9D"/>
    <w:rsid w:val="69E82867"/>
    <w:rsid w:val="6A086F70"/>
    <w:rsid w:val="6A540655"/>
    <w:rsid w:val="6A5B510D"/>
    <w:rsid w:val="6AA159CB"/>
    <w:rsid w:val="6AA26939"/>
    <w:rsid w:val="6ACB1DCC"/>
    <w:rsid w:val="6AD50437"/>
    <w:rsid w:val="6AE4041A"/>
    <w:rsid w:val="6AEE57CB"/>
    <w:rsid w:val="6B3030A0"/>
    <w:rsid w:val="6B707214"/>
    <w:rsid w:val="6B9C69D2"/>
    <w:rsid w:val="6BB104FC"/>
    <w:rsid w:val="6BC75657"/>
    <w:rsid w:val="6BD126F0"/>
    <w:rsid w:val="6BE1773A"/>
    <w:rsid w:val="6BE35659"/>
    <w:rsid w:val="6C2B66F7"/>
    <w:rsid w:val="6C56491E"/>
    <w:rsid w:val="6C5B64F3"/>
    <w:rsid w:val="6CB84F3A"/>
    <w:rsid w:val="6D05726A"/>
    <w:rsid w:val="6D673555"/>
    <w:rsid w:val="6D717C1E"/>
    <w:rsid w:val="6D92611A"/>
    <w:rsid w:val="6D981B81"/>
    <w:rsid w:val="6D994274"/>
    <w:rsid w:val="6DB90857"/>
    <w:rsid w:val="6DC267F1"/>
    <w:rsid w:val="6E032FC6"/>
    <w:rsid w:val="6E083615"/>
    <w:rsid w:val="6E0D26B4"/>
    <w:rsid w:val="6E360FB8"/>
    <w:rsid w:val="6E44084F"/>
    <w:rsid w:val="6E4F3DA5"/>
    <w:rsid w:val="6E6F0BB4"/>
    <w:rsid w:val="6E6F1D57"/>
    <w:rsid w:val="6E7A62E4"/>
    <w:rsid w:val="6EB25B0B"/>
    <w:rsid w:val="6EB80BA0"/>
    <w:rsid w:val="6ED37D90"/>
    <w:rsid w:val="6F00046B"/>
    <w:rsid w:val="6F065AB6"/>
    <w:rsid w:val="6F3364F9"/>
    <w:rsid w:val="6F4D0F66"/>
    <w:rsid w:val="6F505503"/>
    <w:rsid w:val="6F57424B"/>
    <w:rsid w:val="6F612830"/>
    <w:rsid w:val="6F9E5543"/>
    <w:rsid w:val="6FD10B10"/>
    <w:rsid w:val="6FE61F22"/>
    <w:rsid w:val="6FFD00DA"/>
    <w:rsid w:val="70352925"/>
    <w:rsid w:val="70505871"/>
    <w:rsid w:val="7059136B"/>
    <w:rsid w:val="706B4405"/>
    <w:rsid w:val="70801B07"/>
    <w:rsid w:val="709A7A5C"/>
    <w:rsid w:val="70A1406F"/>
    <w:rsid w:val="715B3C2A"/>
    <w:rsid w:val="71803C89"/>
    <w:rsid w:val="71994E64"/>
    <w:rsid w:val="71EA7695"/>
    <w:rsid w:val="71EE7FB9"/>
    <w:rsid w:val="72536FDC"/>
    <w:rsid w:val="727D75DF"/>
    <w:rsid w:val="72D36E77"/>
    <w:rsid w:val="72FB66FD"/>
    <w:rsid w:val="732872C5"/>
    <w:rsid w:val="7360086A"/>
    <w:rsid w:val="739A0DC0"/>
    <w:rsid w:val="73B920B2"/>
    <w:rsid w:val="74085669"/>
    <w:rsid w:val="74412921"/>
    <w:rsid w:val="7475710D"/>
    <w:rsid w:val="747621BD"/>
    <w:rsid w:val="75086A21"/>
    <w:rsid w:val="750B356A"/>
    <w:rsid w:val="750C4DDC"/>
    <w:rsid w:val="7510569F"/>
    <w:rsid w:val="756950CA"/>
    <w:rsid w:val="75922EAF"/>
    <w:rsid w:val="75AD28A1"/>
    <w:rsid w:val="75C224B9"/>
    <w:rsid w:val="76013E56"/>
    <w:rsid w:val="760A7D9D"/>
    <w:rsid w:val="763E51CC"/>
    <w:rsid w:val="766026E6"/>
    <w:rsid w:val="76B770A6"/>
    <w:rsid w:val="76CE7275"/>
    <w:rsid w:val="76E4362B"/>
    <w:rsid w:val="770A1659"/>
    <w:rsid w:val="7712242B"/>
    <w:rsid w:val="771F60E4"/>
    <w:rsid w:val="773A7A8E"/>
    <w:rsid w:val="77B91A42"/>
    <w:rsid w:val="77C5780E"/>
    <w:rsid w:val="782F327E"/>
    <w:rsid w:val="78397A32"/>
    <w:rsid w:val="78A06277"/>
    <w:rsid w:val="78C64F8E"/>
    <w:rsid w:val="791A1EB8"/>
    <w:rsid w:val="798E4E1E"/>
    <w:rsid w:val="79A37A59"/>
    <w:rsid w:val="79C61A14"/>
    <w:rsid w:val="79EE5B89"/>
    <w:rsid w:val="79F05A1B"/>
    <w:rsid w:val="7A020CA3"/>
    <w:rsid w:val="7A067805"/>
    <w:rsid w:val="7AA408FA"/>
    <w:rsid w:val="7B123707"/>
    <w:rsid w:val="7B307625"/>
    <w:rsid w:val="7B347CEC"/>
    <w:rsid w:val="7B576B4E"/>
    <w:rsid w:val="7B761608"/>
    <w:rsid w:val="7C105077"/>
    <w:rsid w:val="7C416F95"/>
    <w:rsid w:val="7C4E5B9F"/>
    <w:rsid w:val="7C580760"/>
    <w:rsid w:val="7C8B3404"/>
    <w:rsid w:val="7C9C47E0"/>
    <w:rsid w:val="7C9E070C"/>
    <w:rsid w:val="7CBB152F"/>
    <w:rsid w:val="7D2C343C"/>
    <w:rsid w:val="7D4C3183"/>
    <w:rsid w:val="7D9314F6"/>
    <w:rsid w:val="7DBE5AB2"/>
    <w:rsid w:val="7DDB441F"/>
    <w:rsid w:val="7E4B1AB3"/>
    <w:rsid w:val="7E58216F"/>
    <w:rsid w:val="7E70415D"/>
    <w:rsid w:val="7E7F1745"/>
    <w:rsid w:val="7E886BD8"/>
    <w:rsid w:val="7E922F1E"/>
    <w:rsid w:val="7E9C1A45"/>
    <w:rsid w:val="7EEF7176"/>
    <w:rsid w:val="7F5D7752"/>
    <w:rsid w:val="7F7A668F"/>
    <w:rsid w:val="7F7C1BAA"/>
    <w:rsid w:val="7F91228D"/>
    <w:rsid w:val="7F980D98"/>
    <w:rsid w:val="7FBA4CF9"/>
    <w:rsid w:val="7FDB65A4"/>
    <w:rsid w:val="7FDF279F"/>
    <w:rsid w:val="7FF108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0" w:semiHidden="0" w:name="heading 3"/>
    <w:lsdException w:qFormat="1" w:unhideWhenUsed="0" w:uiPriority="9"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semiHidden="0" w:name="annotation text"/>
    <w:lsdException w:qFormat="1" w:uiPriority="99"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autoRedefine/>
    <w:qFormat/>
    <w:uiPriority w:val="9"/>
    <w:pPr>
      <w:numPr>
        <w:ilvl w:val="0"/>
        <w:numId w:val="1"/>
      </w:numPr>
      <w:spacing w:before="240" w:after="60"/>
      <w:outlineLvl w:val="0"/>
    </w:pPr>
    <w:rPr>
      <w:rFonts w:ascii="Arial" w:hAnsi="Arial"/>
      <w:b/>
      <w:bCs/>
      <w:kern w:val="32"/>
      <w:sz w:val="32"/>
      <w:szCs w:val="32"/>
    </w:rPr>
  </w:style>
  <w:style w:type="paragraph" w:styleId="3">
    <w:name w:val="heading 2"/>
    <w:basedOn w:val="2"/>
    <w:next w:val="1"/>
    <w:autoRedefine/>
    <w:qFormat/>
    <w:uiPriority w:val="9"/>
    <w:pPr>
      <w:numPr>
        <w:ilvl w:val="1"/>
        <w:numId w:val="2"/>
      </w:numPr>
      <w:spacing w:before="180"/>
      <w:outlineLvl w:val="1"/>
    </w:pPr>
    <w:rPr>
      <w:rFonts w:cs="Times New Roman"/>
    </w:rPr>
  </w:style>
  <w:style w:type="paragraph" w:styleId="4">
    <w:name w:val="heading 3"/>
    <w:basedOn w:val="3"/>
    <w:next w:val="1"/>
    <w:autoRedefine/>
    <w:qFormat/>
    <w:uiPriority w:val="0"/>
    <w:pPr>
      <w:keepNext/>
      <w:numPr>
        <w:ilvl w:val="2"/>
        <w:numId w:val="1"/>
      </w:numPr>
      <w:tabs>
        <w:tab w:val="clear" w:pos="432"/>
        <w:tab w:val="clear" w:pos="1002"/>
      </w:tabs>
      <w:spacing w:before="240"/>
      <w:ind w:right="100" w:rightChars="100"/>
      <w:outlineLvl w:val="2"/>
    </w:pPr>
    <w:rPr>
      <w:szCs w:val="26"/>
    </w:rPr>
  </w:style>
  <w:style w:type="paragraph" w:styleId="5">
    <w:name w:val="heading 4"/>
    <w:basedOn w:val="4"/>
    <w:next w:val="1"/>
    <w:link w:val="29"/>
    <w:autoRedefine/>
    <w:qFormat/>
    <w:uiPriority w:val="9"/>
    <w:pPr>
      <w:numPr>
        <w:ilvl w:val="3"/>
      </w:numPr>
      <w:outlineLvl w:val="3"/>
    </w:pPr>
    <w:rPr>
      <w:i/>
    </w:rPr>
  </w:style>
  <w:style w:type="paragraph" w:styleId="6">
    <w:name w:val="heading 5"/>
    <w:basedOn w:val="5"/>
    <w:next w:val="1"/>
    <w:autoRedefine/>
    <w:qFormat/>
    <w:uiPriority w:val="0"/>
    <w:pPr>
      <w:tabs>
        <w:tab w:val="left" w:pos="432"/>
        <w:tab w:val="left" w:pos="1002"/>
      </w:tabs>
      <w:ind w:left="1701" w:hanging="1701"/>
      <w:outlineLvl w:val="4"/>
    </w:pPr>
    <w:rPr>
      <w:sz w:val="22"/>
    </w:rPr>
  </w:style>
  <w:style w:type="character" w:default="1" w:styleId="16">
    <w:name w:val="Default Paragraph Font"/>
    <w:autoRedefine/>
    <w:semiHidden/>
    <w:unhideWhenUsed/>
    <w:qFormat/>
    <w:uiPriority w:val="1"/>
  </w:style>
  <w:style w:type="table" w:default="1" w:styleId="14">
    <w:name w:val="Normal Table"/>
    <w:autoRedefine/>
    <w:semiHidden/>
    <w:unhideWhenUsed/>
    <w:qFormat/>
    <w:uiPriority w:val="99"/>
    <w:tblPr>
      <w:tblCellMar>
        <w:top w:w="0" w:type="dxa"/>
        <w:left w:w="108" w:type="dxa"/>
        <w:bottom w:w="0" w:type="dxa"/>
        <w:right w:w="108" w:type="dxa"/>
      </w:tblCellMar>
    </w:tblPr>
  </w:style>
  <w:style w:type="paragraph" w:styleId="7">
    <w:name w:val="caption"/>
    <w:basedOn w:val="1"/>
    <w:next w:val="1"/>
    <w:autoRedefine/>
    <w:unhideWhenUsed/>
    <w:qFormat/>
    <w:uiPriority w:val="35"/>
    <w:rPr>
      <w:b/>
      <w:bCs/>
    </w:rPr>
  </w:style>
  <w:style w:type="paragraph" w:styleId="8">
    <w:name w:val="annotation text"/>
    <w:basedOn w:val="1"/>
    <w:link w:val="27"/>
    <w:autoRedefine/>
    <w:qFormat/>
    <w:uiPriority w:val="99"/>
    <w:pPr>
      <w:jc w:val="left"/>
    </w:pPr>
  </w:style>
  <w:style w:type="paragraph" w:styleId="9">
    <w:name w:val="Body Text"/>
    <w:basedOn w:val="1"/>
    <w:autoRedefine/>
    <w:qFormat/>
    <w:uiPriority w:val="0"/>
    <w:pPr>
      <w:spacing w:after="120"/>
    </w:pPr>
  </w:style>
  <w:style w:type="paragraph" w:styleId="10">
    <w:name w:val="footer"/>
    <w:basedOn w:val="1"/>
    <w:link w:val="20"/>
    <w:autoRedefine/>
    <w:unhideWhenUsed/>
    <w:qFormat/>
    <w:uiPriority w:val="99"/>
    <w:pPr>
      <w:tabs>
        <w:tab w:val="center" w:pos="4153"/>
        <w:tab w:val="right" w:pos="8306"/>
      </w:tabs>
      <w:snapToGrid w:val="0"/>
      <w:jc w:val="left"/>
    </w:pPr>
    <w:rPr>
      <w:sz w:val="18"/>
      <w:szCs w:val="18"/>
    </w:rPr>
  </w:style>
  <w:style w:type="paragraph" w:styleId="11">
    <w:name w:val="header"/>
    <w:basedOn w:val="1"/>
    <w:link w:val="19"/>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List"/>
    <w:basedOn w:val="1"/>
    <w:autoRedefine/>
    <w:qFormat/>
    <w:uiPriority w:val="0"/>
    <w:pPr>
      <w:ind w:left="568" w:hanging="284"/>
    </w:pPr>
  </w:style>
  <w:style w:type="paragraph" w:styleId="13">
    <w:name w:val="annotation subject"/>
    <w:basedOn w:val="8"/>
    <w:next w:val="8"/>
    <w:link w:val="28"/>
    <w:autoRedefine/>
    <w:semiHidden/>
    <w:unhideWhenUsed/>
    <w:qFormat/>
    <w:uiPriority w:val="99"/>
    <w:rPr>
      <w:b/>
      <w:bCs/>
    </w:rPr>
  </w:style>
  <w:style w:type="table" w:styleId="15">
    <w:name w:val="Table Grid"/>
    <w:basedOn w:val="14"/>
    <w:autoRedefine/>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Hyperlink"/>
    <w:autoRedefine/>
    <w:qFormat/>
    <w:uiPriority w:val="99"/>
    <w:rPr>
      <w:color w:val="0000FF"/>
      <w:u w:val="single"/>
    </w:rPr>
  </w:style>
  <w:style w:type="character" w:styleId="18">
    <w:name w:val="annotation reference"/>
    <w:basedOn w:val="16"/>
    <w:autoRedefine/>
    <w:qFormat/>
    <w:uiPriority w:val="0"/>
    <w:rPr>
      <w:sz w:val="21"/>
      <w:szCs w:val="21"/>
    </w:rPr>
  </w:style>
  <w:style w:type="character" w:customStyle="1" w:styleId="19">
    <w:name w:val="页眉 字符"/>
    <w:basedOn w:val="16"/>
    <w:link w:val="11"/>
    <w:autoRedefine/>
    <w:qFormat/>
    <w:uiPriority w:val="99"/>
    <w:rPr>
      <w:sz w:val="18"/>
      <w:szCs w:val="18"/>
    </w:rPr>
  </w:style>
  <w:style w:type="character" w:customStyle="1" w:styleId="20">
    <w:name w:val="页脚 字符"/>
    <w:basedOn w:val="16"/>
    <w:link w:val="10"/>
    <w:autoRedefine/>
    <w:qFormat/>
    <w:uiPriority w:val="99"/>
    <w:rPr>
      <w:sz w:val="18"/>
      <w:szCs w:val="18"/>
    </w:rPr>
  </w:style>
  <w:style w:type="paragraph" w:customStyle="1" w:styleId="21">
    <w:name w:val="TH"/>
    <w:basedOn w:val="1"/>
    <w:autoRedefine/>
    <w:qFormat/>
    <w:uiPriority w:val="0"/>
    <w:pPr>
      <w:keepNext/>
      <w:keepLines/>
      <w:widowControl/>
      <w:spacing w:before="60" w:after="180"/>
      <w:jc w:val="center"/>
    </w:pPr>
    <w:rPr>
      <w:rFonts w:ascii="Arial" w:hAnsi="Arial" w:eastAsia="等线" w:cs="Times New Roman"/>
      <w:b/>
      <w:kern w:val="0"/>
      <w:sz w:val="20"/>
      <w:szCs w:val="20"/>
      <w:lang w:val="en-GB" w:eastAsia="en-US"/>
    </w:rPr>
  </w:style>
  <w:style w:type="paragraph" w:customStyle="1" w:styleId="22">
    <w:name w:val="TF"/>
    <w:basedOn w:val="21"/>
    <w:autoRedefine/>
    <w:qFormat/>
    <w:uiPriority w:val="0"/>
    <w:pPr>
      <w:keepNext w:val="0"/>
      <w:spacing w:before="0" w:after="240"/>
    </w:pPr>
  </w:style>
  <w:style w:type="paragraph" w:styleId="23">
    <w:name w:val="List Paragraph"/>
    <w:basedOn w:val="1"/>
    <w:autoRedefine/>
    <w:qFormat/>
    <w:uiPriority w:val="34"/>
    <w:pPr>
      <w:ind w:firstLine="420" w:firstLineChars="200"/>
    </w:pPr>
  </w:style>
  <w:style w:type="paragraph" w:customStyle="1" w:styleId="24">
    <w:name w:val="B1"/>
    <w:basedOn w:val="12"/>
    <w:autoRedefine/>
    <w:qFormat/>
    <w:uiPriority w:val="0"/>
  </w:style>
  <w:style w:type="paragraph" w:customStyle="1" w:styleId="25">
    <w:name w:val="Doc-text2"/>
    <w:basedOn w:val="1"/>
    <w:autoRedefine/>
    <w:qFormat/>
    <w:uiPriority w:val="0"/>
    <w:pPr>
      <w:tabs>
        <w:tab w:val="left" w:pos="1622"/>
      </w:tabs>
      <w:ind w:left="1622" w:hanging="363"/>
      <w:jc w:val="left"/>
    </w:pPr>
    <w:rPr>
      <w:rFonts w:eastAsia="MS Mincho"/>
      <w:szCs w:val="24"/>
    </w:rPr>
  </w:style>
  <w:style w:type="paragraph" w:customStyle="1" w:styleId="26">
    <w:name w:val="修订1"/>
    <w:autoRedefine/>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27">
    <w:name w:val="批注文字 字符"/>
    <w:basedOn w:val="16"/>
    <w:link w:val="8"/>
    <w:autoRedefine/>
    <w:qFormat/>
    <w:uiPriority w:val="99"/>
    <w:rPr>
      <w:kern w:val="2"/>
      <w:sz w:val="21"/>
      <w:szCs w:val="22"/>
    </w:rPr>
  </w:style>
  <w:style w:type="character" w:customStyle="1" w:styleId="28">
    <w:name w:val="批注主题 字符"/>
    <w:basedOn w:val="27"/>
    <w:link w:val="13"/>
    <w:autoRedefine/>
    <w:semiHidden/>
    <w:qFormat/>
    <w:uiPriority w:val="99"/>
    <w:rPr>
      <w:b/>
      <w:bCs/>
      <w:kern w:val="2"/>
      <w:sz w:val="21"/>
      <w:szCs w:val="22"/>
    </w:rPr>
  </w:style>
  <w:style w:type="character" w:customStyle="1" w:styleId="29">
    <w:name w:val="标题 4 字符"/>
    <w:link w:val="5"/>
    <w:autoRedefine/>
    <w:qFormat/>
    <w:uiPriority w:val="9"/>
    <w:rPr>
      <w:i/>
    </w:rPr>
  </w:style>
  <w:style w:type="paragraph" w:customStyle="1" w:styleId="30">
    <w:name w:val="Style Heading 1H1h1app heading 1l1Memo Heading 1h11h12h13h..."/>
    <w:basedOn w:val="2"/>
    <w:autoRedefine/>
    <w:qFormat/>
    <w:uiPriority w:val="99"/>
    <w:pPr>
      <w:numPr>
        <w:numId w:val="3"/>
      </w:numPr>
    </w:pPr>
    <w:rPr>
      <w:rFonts w:ascii="Helvetica" w:hAnsi="Helvetica" w:eastAsia="Times New Roman"/>
      <w:sz w:val="28"/>
      <w:szCs w:val="20"/>
    </w:rPr>
  </w:style>
  <w:style w:type="paragraph" w:customStyle="1" w:styleId="31">
    <w:name w:val="Comments"/>
    <w:basedOn w:val="1"/>
    <w:autoRedefine/>
    <w:qFormat/>
    <w:uiPriority w:val="0"/>
    <w:rPr>
      <w:i/>
      <w:sz w:val="18"/>
    </w:rPr>
  </w:style>
  <w:style w:type="paragraph" w:customStyle="1" w:styleId="32">
    <w:name w:val="Agreement"/>
    <w:basedOn w:val="1"/>
    <w:next w:val="25"/>
    <w:autoRedefine/>
    <w:qFormat/>
    <w:uiPriority w:val="0"/>
    <w:pPr>
      <w:numPr>
        <w:ilvl w:val="0"/>
        <w:numId w:val="4"/>
      </w:numPr>
      <w:tabs>
        <w:tab w:val="left" w:pos="1619"/>
        <w:tab w:val="clear" w:pos="1352"/>
      </w:tabs>
      <w:spacing w:before="60"/>
      <w:ind w:left="1619"/>
    </w:pPr>
    <w:rPr>
      <w:b/>
    </w:rPr>
  </w:style>
  <w:style w:type="character" w:customStyle="1" w:styleId="33">
    <w:name w:val="ui-provider"/>
    <w:basedOn w:val="16"/>
    <w:autoRedefine/>
    <w:qFormat/>
    <w:uiPriority w:val="0"/>
  </w:style>
  <w:style w:type="paragraph" w:customStyle="1" w:styleId="34">
    <w:name w:val="pf0"/>
    <w:basedOn w:val="1"/>
    <w:autoRedefine/>
    <w:qFormat/>
    <w:uiPriority w:val="0"/>
    <w:pPr>
      <w:spacing w:before="100" w:beforeAutospacing="1" w:after="100" w:afterAutospacing="1"/>
    </w:pPr>
    <w:rPr>
      <w:sz w:val="24"/>
      <w:szCs w:val="24"/>
      <w:lang w:eastAsia="ko-KR"/>
    </w:rPr>
  </w:style>
  <w:style w:type="paragraph" w:customStyle="1" w:styleId="35">
    <w:name w:val="B2"/>
    <w:basedOn w:val="1"/>
    <w:autoRedefine/>
    <w:qFormat/>
    <w:uiPriority w:val="0"/>
    <w:pPr>
      <w:ind w:left="851" w:hanging="284"/>
    </w:pPr>
  </w:style>
  <w:style w:type="paragraph" w:customStyle="1" w:styleId="36">
    <w:name w:val="Revision"/>
    <w:autoRedefine/>
    <w:hidden/>
    <w:unhideWhenUsed/>
    <w:qFormat/>
    <w:uiPriority w:val="99"/>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1039</Words>
  <Characters>5923</Characters>
  <Lines>49</Lines>
  <Paragraphs>13</Paragraphs>
  <TotalTime>175</TotalTime>
  <ScaleCrop>false</ScaleCrop>
  <LinksUpToDate>false</LinksUpToDate>
  <CharactersWithSpaces>6949</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2022-09-29T14:09:00Z</dcterms:created>
  <dc:creator>CMCC_TJY</dc:creator>
  <cp:lastModifiedBy>谭佳瑶</cp:lastModifiedBy>
  <dcterms:modified xsi:type="dcterms:W3CDTF">2024-04-04T13:13:22Z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49973F9C275940289D66B3FDC791D262_13</vt:lpwstr>
  </property>
</Properties>
</file>